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75" w:rsidRDefault="008E567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8E5675" w:rsidRDefault="008E5675">
      <w:pPr>
        <w:pStyle w:val="newncpi"/>
        <w:ind w:firstLine="0"/>
        <w:jc w:val="center"/>
      </w:pPr>
      <w:r>
        <w:rPr>
          <w:rStyle w:val="datepr"/>
        </w:rPr>
        <w:t>22 июля 2021 г.</w:t>
      </w:r>
      <w:r>
        <w:rPr>
          <w:rStyle w:val="number"/>
        </w:rPr>
        <w:t xml:space="preserve"> № 376</w:t>
      </w:r>
    </w:p>
    <w:p w:rsidR="008E5675" w:rsidRDefault="008E5675">
      <w:pPr>
        <w:pStyle w:val="titlencpi"/>
      </w:pPr>
      <w:r>
        <w:t>О предельных максимальных тарифах на ритуальные услуги</w:t>
      </w:r>
    </w:p>
    <w:p w:rsidR="008E5675" w:rsidRDefault="008E5675">
      <w:pPr>
        <w:pStyle w:val="changei"/>
      </w:pPr>
      <w:r>
        <w:t>Изменения и дополнения:</w:t>
      </w:r>
    </w:p>
    <w:p w:rsidR="008E5675" w:rsidRDefault="008E5675">
      <w:pPr>
        <w:pStyle w:val="changeadd"/>
      </w:pPr>
      <w:r>
        <w:t>Решение Гродненского областного исполнительного комитета от 30 сентября 2024 г. № 528 (Национальный правовой Интернет-портал Республики Беларусь, 08.10.2024, 9/134393) &lt;R924r0134393&gt;</w:t>
      </w:r>
    </w:p>
    <w:p w:rsidR="008E5675" w:rsidRDefault="008E5675">
      <w:pPr>
        <w:pStyle w:val="newncpi"/>
      </w:pPr>
      <w:r>
        <w:t> </w:t>
      </w:r>
    </w:p>
    <w:p w:rsidR="008E5675" w:rsidRDefault="008E5675">
      <w:pPr>
        <w:pStyle w:val="preamble"/>
      </w:pPr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Гродненский областной исполнительный комитет РЕШИЛ:</w:t>
      </w:r>
    </w:p>
    <w:p w:rsidR="008E5675" w:rsidRDefault="008E5675">
      <w:pPr>
        <w:pStyle w:val="point"/>
      </w:pPr>
      <w:r>
        <w:t>1. Установить предельные максимальные тарифы на оказываемые населению ритуальные услуги (гарантированные услуги по погребению) согласно приложению.</w:t>
      </w:r>
    </w:p>
    <w:p w:rsidR="008E5675" w:rsidRDefault="008E5675">
      <w:pPr>
        <w:pStyle w:val="point"/>
      </w:pPr>
      <w:r>
        <w:t>2. Настоящее решение обнародовать (опубликовать) в газете «Гродзенская праўда».</w:t>
      </w:r>
    </w:p>
    <w:p w:rsidR="008E5675" w:rsidRDefault="008E5675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8E5675" w:rsidRDefault="008E56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E56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5675" w:rsidRDefault="008E567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5675" w:rsidRDefault="008E5675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8E56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5675" w:rsidRDefault="008E56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5675" w:rsidRDefault="008E5675">
            <w:pPr>
              <w:pStyle w:val="newncpi0"/>
              <w:jc w:val="right"/>
            </w:pPr>
            <w:r>
              <w:t> </w:t>
            </w:r>
          </w:p>
        </w:tc>
      </w:tr>
      <w:tr w:rsidR="008E56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5675" w:rsidRDefault="008E567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5675" w:rsidRDefault="008E5675">
            <w:pPr>
              <w:pStyle w:val="newncpi0"/>
              <w:jc w:val="right"/>
            </w:pPr>
            <w:r>
              <w:rPr>
                <w:rStyle w:val="pers"/>
              </w:rPr>
              <w:t>И.И.Курман</w:t>
            </w:r>
          </w:p>
        </w:tc>
      </w:tr>
    </w:tbl>
    <w:p w:rsidR="008E5675" w:rsidRDefault="008E56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E567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append1"/>
            </w:pPr>
            <w:r>
              <w:t>Приложение</w:t>
            </w:r>
          </w:p>
          <w:p w:rsidR="008E5675" w:rsidRDefault="008E5675">
            <w:pPr>
              <w:pStyle w:val="append"/>
            </w:pPr>
            <w:r>
              <w:t xml:space="preserve">к решению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22.07.2021 № 376</w:t>
            </w:r>
          </w:p>
        </w:tc>
      </w:tr>
    </w:tbl>
    <w:p w:rsidR="008E5675" w:rsidRDefault="008E5675">
      <w:pPr>
        <w:pStyle w:val="titlep"/>
        <w:jc w:val="left"/>
      </w:pPr>
      <w:r>
        <w:t xml:space="preserve">ПРЕДЕЛЬНЫЕ МАКСИМАЛЬНЫЕ ТАРИФЫ </w:t>
      </w:r>
      <w:r>
        <w:br/>
        <w:t>на оказываемые населению ритуальные услуги (гарантированные услуги по 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76"/>
        <w:gridCol w:w="1447"/>
        <w:gridCol w:w="2124"/>
      </w:tblGrid>
      <w:tr w:rsidR="008E5675">
        <w:trPr>
          <w:trHeight w:val="240"/>
        </w:trPr>
        <w:tc>
          <w:tcPr>
            <w:tcW w:w="30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5675" w:rsidRDefault="008E5675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5675" w:rsidRDefault="008E567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5675" w:rsidRDefault="008E5675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8E5675">
        <w:trPr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 xml:space="preserve">1. Перевозка тела (останков) умершего к месту погребения либо в крематорий (в 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административно-территориальной </w:t>
            </w:r>
            <w:proofErr w:type="gramStart"/>
            <w:r>
              <w:t>единицы)*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0,33</w:t>
            </w:r>
          </w:p>
        </w:tc>
      </w:tr>
      <w:tr w:rsidR="008E567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75" w:rsidRDefault="008E567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26,06</w:t>
            </w:r>
          </w:p>
        </w:tc>
      </w:tr>
      <w:tr w:rsidR="008E5675">
        <w:trPr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 xml:space="preserve">2. Доставка (в пределах соответствующей административно-территориальной единицы) гроба, тумбы (креста, идентификационного </w:t>
            </w:r>
            <w:proofErr w:type="gramStart"/>
            <w:r>
              <w:t>столбика)*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0,33</w:t>
            </w:r>
          </w:p>
        </w:tc>
      </w:tr>
      <w:tr w:rsidR="008E567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75" w:rsidRDefault="008E567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26,06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3. Захоронение тела (останков) умершего или урны с прахом (пеплом), за исключением осуществляемого в зимнее время**: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 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3.1.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99,67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3.2. при копке могилы вручную (с применением лопаты и лома) в стесненных условиях (в преде</w:t>
            </w:r>
            <w:bookmarkStart w:id="0" w:name="_GoBack"/>
            <w:bookmarkEnd w:id="0"/>
            <w:r>
              <w:t>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114,41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lastRenderedPageBreak/>
              <w:t>3.3.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65,78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3.4. помещение урны с прахом (пеплом) в землю (с применением лопаты и лома) в колумбарном стакане, без колумбарного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22,38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3.5. помещение урны с прахом (пеплом) в колумбарий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31,69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4. Захоронение тела (останков) умершего или урны с прахом (пеплом) в зимнее время**: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 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4.1.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200,58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4.2. 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243,80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4.3.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76,69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4.4. помещение урны с прахом (пеплом) в землю (с применением лопаты и лома) в колумбарном стакане, без колумбарного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33,38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4.5. помещение урны с прахом (пеплом) в колумбарий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31,73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5. Изготовление гроба деревянного из доски хвойных пород***: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 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5.1. без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30,88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>5.2. с отделкой обивочными тканевыми и (или) неткаными материалами или с другими видами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49,26</w:t>
            </w:r>
          </w:p>
        </w:tc>
      </w:tr>
      <w:tr w:rsidR="008E5675">
        <w:trPr>
          <w:trHeight w:val="240"/>
        </w:trPr>
        <w:tc>
          <w:tcPr>
            <w:tcW w:w="30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</w:pPr>
            <w:r>
              <w:t xml:space="preserve">6. Изготовление тумбы деревянной, или креста простого деревянного, или идентификационного столбика деревянного (из доски хвойных пород) – с покрытием морилкой и (или) лаком, другим материалом, с табличкой, на которой указаны фамилия, собственное имя, отчество (если таковое имеется), даты рождения и смерти умершего (если они </w:t>
            </w:r>
            <w:proofErr w:type="gramStart"/>
            <w:r>
              <w:t>известны)*</w:t>
            </w:r>
            <w:proofErr w:type="gramEnd"/>
            <w:r>
              <w:t>**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5675" w:rsidRDefault="008E5675">
            <w:pPr>
              <w:pStyle w:val="table10"/>
              <w:jc w:val="center"/>
            </w:pPr>
            <w:r>
              <w:t>14,26</w:t>
            </w:r>
          </w:p>
        </w:tc>
      </w:tr>
    </w:tbl>
    <w:p w:rsidR="008E5675" w:rsidRDefault="008E5675">
      <w:pPr>
        <w:pStyle w:val="newncpi"/>
      </w:pPr>
      <w:r>
        <w:t> </w:t>
      </w:r>
    </w:p>
    <w:p w:rsidR="008E5675" w:rsidRDefault="008E5675">
      <w:pPr>
        <w:pStyle w:val="snoskiline"/>
      </w:pPr>
      <w:r>
        <w:t>______________________________</w:t>
      </w:r>
    </w:p>
    <w:p w:rsidR="008E5675" w:rsidRDefault="008E5675">
      <w:pPr>
        <w:pStyle w:val="snoski"/>
      </w:pPr>
      <w:r>
        <w:t xml:space="preserve">* </w:t>
      </w:r>
      <w:proofErr w:type="gramStart"/>
      <w:r>
        <w:t>С</w:t>
      </w:r>
      <w:proofErr w:type="gramEnd"/>
      <w:r>
        <w:t> учетом стоимости горюче-смазочных материалов.</w:t>
      </w:r>
    </w:p>
    <w:p w:rsidR="008E5675" w:rsidRDefault="008E5675">
      <w:pPr>
        <w:pStyle w:val="snoski"/>
      </w:pPr>
      <w:r>
        <w:t>** Включая копку могилы, поднос гроба с телом к участку для захоронения на расстояние до 50 метров, опускание гроба ручным (механическим) способом, засыпку могилы, оформление могильного холма, установку тумбы (креста, идентификационного столбика).</w:t>
      </w:r>
    </w:p>
    <w:p w:rsidR="008E5675" w:rsidRDefault="008E5675">
      <w:pPr>
        <w:pStyle w:val="snoski"/>
      </w:pPr>
      <w:r>
        <w:t>*** Без учета стоимости основных и вспомогательных сырья и материалов.</w:t>
      </w:r>
    </w:p>
    <w:p w:rsidR="008E5675" w:rsidRDefault="008E5675">
      <w:pPr>
        <w:pStyle w:val="snoski"/>
      </w:pPr>
      <w:r>
        <w:t>При оказании специализированными организациями, иными юридическими лицами и индивидуальными предпринимателями гарантированных услуг, указанных в пунктах 5 и 6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 w:rsidR="008E5675" w:rsidRDefault="008E5675">
      <w:pPr>
        <w:pStyle w:val="snoski"/>
      </w:pPr>
      <w:r>
        <w:t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:rsidR="008E5675" w:rsidRDefault="008E5675">
      <w:pPr>
        <w:pStyle w:val="snoski"/>
        <w:spacing w:after="240"/>
      </w:pPr>
      <w:r>
        <w:t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 w:rsidR="008E5675" w:rsidRDefault="008E5675">
      <w:pPr>
        <w:pStyle w:val="newncpi"/>
      </w:pPr>
      <w:r>
        <w:t> </w:t>
      </w:r>
    </w:p>
    <w:p w:rsidR="00214879" w:rsidRDefault="00214879"/>
    <w:sectPr w:rsidR="00214879" w:rsidSect="008E5675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F0" w:rsidRDefault="00B613F0" w:rsidP="008E5675">
      <w:pPr>
        <w:spacing w:after="0" w:line="240" w:lineRule="auto"/>
      </w:pPr>
      <w:r>
        <w:separator/>
      </w:r>
    </w:p>
  </w:endnote>
  <w:endnote w:type="continuationSeparator" w:id="0">
    <w:p w:rsidR="00B613F0" w:rsidRDefault="00B613F0" w:rsidP="008E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F0" w:rsidRDefault="00B613F0" w:rsidP="008E5675">
      <w:pPr>
        <w:spacing w:after="0" w:line="240" w:lineRule="auto"/>
      </w:pPr>
      <w:r>
        <w:separator/>
      </w:r>
    </w:p>
  </w:footnote>
  <w:footnote w:type="continuationSeparator" w:id="0">
    <w:p w:rsidR="00B613F0" w:rsidRDefault="00B613F0" w:rsidP="008E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5" w:rsidRDefault="008E5675" w:rsidP="004651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675" w:rsidRDefault="008E5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5" w:rsidRPr="008E5675" w:rsidRDefault="008E5675" w:rsidP="004651B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E5675">
      <w:rPr>
        <w:rStyle w:val="a7"/>
        <w:rFonts w:ascii="Times New Roman" w:hAnsi="Times New Roman" w:cs="Times New Roman"/>
        <w:sz w:val="24"/>
      </w:rPr>
      <w:fldChar w:fldCharType="begin"/>
    </w:r>
    <w:r w:rsidRPr="008E567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E567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E5675">
      <w:rPr>
        <w:rStyle w:val="a7"/>
        <w:rFonts w:ascii="Times New Roman" w:hAnsi="Times New Roman" w:cs="Times New Roman"/>
        <w:sz w:val="24"/>
      </w:rPr>
      <w:fldChar w:fldCharType="end"/>
    </w:r>
  </w:p>
  <w:p w:rsidR="008E5675" w:rsidRPr="008E5675" w:rsidRDefault="008E567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75"/>
    <w:rsid w:val="00214879"/>
    <w:rsid w:val="008E5675"/>
    <w:rsid w:val="00B6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9C27-EA4A-493B-8288-2DDBB4BD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E56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E56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E56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E56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56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E56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E56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E56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E567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E567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E567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E56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56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E56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E567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E567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E567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E56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E567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E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675"/>
  </w:style>
  <w:style w:type="paragraph" w:styleId="a5">
    <w:name w:val="footer"/>
    <w:basedOn w:val="a"/>
    <w:link w:val="a6"/>
    <w:uiPriority w:val="99"/>
    <w:unhideWhenUsed/>
    <w:rsid w:val="008E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675"/>
  </w:style>
  <w:style w:type="character" w:styleId="a7">
    <w:name w:val="page number"/>
    <w:basedOn w:val="a0"/>
    <w:uiPriority w:val="99"/>
    <w:semiHidden/>
    <w:unhideWhenUsed/>
    <w:rsid w:val="008E5675"/>
  </w:style>
  <w:style w:type="table" w:styleId="a8">
    <w:name w:val="Table Grid"/>
    <w:basedOn w:val="a1"/>
    <w:uiPriority w:val="39"/>
    <w:rsid w:val="008E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4409</Characters>
  <Application>Microsoft Office Word</Application>
  <DocSecurity>0</DocSecurity>
  <Lines>146</Lines>
  <Paragraphs>90</Paragraphs>
  <ScaleCrop>false</ScaleCrop>
  <Company>diakov.net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Будровская</dc:creator>
  <cp:keywords/>
  <dc:description/>
  <cp:lastModifiedBy>Ольга Будровская</cp:lastModifiedBy>
  <cp:revision>1</cp:revision>
  <dcterms:created xsi:type="dcterms:W3CDTF">2024-11-18T05:50:00Z</dcterms:created>
  <dcterms:modified xsi:type="dcterms:W3CDTF">2024-11-18T05:51:00Z</dcterms:modified>
</cp:coreProperties>
</file>