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8C" w:rsidRDefault="00A64E8C">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A64E8C" w:rsidRDefault="00A64E8C">
      <w:pPr>
        <w:pStyle w:val="newncpi"/>
        <w:ind w:firstLine="0"/>
        <w:jc w:val="center"/>
      </w:pPr>
      <w:r>
        <w:rPr>
          <w:rStyle w:val="datepr"/>
        </w:rPr>
        <w:t>6 августа 2021 г.</w:t>
      </w:r>
      <w:r>
        <w:rPr>
          <w:rStyle w:val="number"/>
        </w:rPr>
        <w:t xml:space="preserve"> № 55</w:t>
      </w:r>
    </w:p>
    <w:p w:rsidR="00A64E8C" w:rsidRDefault="00A64E8C">
      <w:pPr>
        <w:pStyle w:val="titlencpi"/>
      </w:pPr>
      <w:r>
        <w:t>Об утверждении Инструкции о порядке установления и применения регулируемых цен (тарифов)</w:t>
      </w:r>
    </w:p>
    <w:p w:rsidR="00A64E8C" w:rsidRDefault="00A64E8C">
      <w:pPr>
        <w:pStyle w:val="changei"/>
      </w:pPr>
      <w:r>
        <w:t>Изменения и дополнения:</w:t>
      </w:r>
    </w:p>
    <w:p w:rsidR="00A64E8C" w:rsidRDefault="00A64E8C">
      <w:pPr>
        <w:pStyle w:val="changeadd"/>
      </w:pPr>
      <w:r>
        <w:t>Постановление Министерства антимонопольного регулирования и торговли Республики Беларусь от 8 февраля 2022 г. № 13 (зарегистрировано в Национальном реестре - № 8/37650 от 24.02.2022 г.) &lt;W22237650&gt;;</w:t>
      </w:r>
    </w:p>
    <w:p w:rsidR="00A64E8C" w:rsidRDefault="00A64E8C">
      <w:pPr>
        <w:pStyle w:val="changeadd"/>
      </w:pPr>
      <w:r>
        <w:t>Постановление Министерства антимонопольного регулирования и торговли Республики Беларусь от 25 августа 2023 г. № 52 (зарегистрировано в Национальном реестре - № 8/40415 от 14.09.2023 г.) &lt;W22340415&gt;;</w:t>
      </w:r>
    </w:p>
    <w:p w:rsidR="00A64E8C" w:rsidRDefault="00A64E8C">
      <w:pPr>
        <w:pStyle w:val="changeadd"/>
      </w:pPr>
      <w:r>
        <w:t>Постановление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&lt;W22340603&gt; - внесены изменения и дополнения, вступившие в силу 29 октября 2023 г., за исключением изменений и дополнений, которые вступят в силу 8 ноября 2023 г.;</w:t>
      </w:r>
    </w:p>
    <w:p w:rsidR="00A64E8C" w:rsidRDefault="00A64E8C">
      <w:pPr>
        <w:pStyle w:val="changeadd"/>
      </w:pPr>
      <w:r>
        <w:t>Постановление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&lt;W22340603&gt; - внесены изменения и дополнения, вступившие в силу 29 октября 2023 г. и 8 ноября 2023 г.</w:t>
      </w:r>
    </w:p>
    <w:p w:rsidR="00A64E8C" w:rsidRDefault="00A64E8C">
      <w:pPr>
        <w:pStyle w:val="newncpi"/>
      </w:pPr>
      <w:r>
        <w:t> </w:t>
      </w:r>
    </w:p>
    <w:p w:rsidR="00A64E8C" w:rsidRDefault="00A64E8C">
      <w:pPr>
        <w:pStyle w:val="preamble"/>
      </w:pPr>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A64E8C" w:rsidRDefault="00A64E8C">
      <w:pPr>
        <w:pStyle w:val="point"/>
      </w:pPr>
      <w:r>
        <w:t>1. Утвердить Инструкцию о порядке установления и применения регулируемых цен (тарифов) (прилагается).</w:t>
      </w:r>
    </w:p>
    <w:p w:rsidR="00A64E8C" w:rsidRDefault="00A64E8C">
      <w:pPr>
        <w:pStyle w:val="point"/>
      </w:pPr>
      <w:r>
        <w:t>2. Настоящее постановление вступает в силу после его официального опубликования.</w:t>
      </w:r>
    </w:p>
    <w:p w:rsidR="00A64E8C" w:rsidRDefault="00A64E8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64E8C">
        <w:tc>
          <w:tcPr>
            <w:tcW w:w="2500" w:type="pct"/>
            <w:tcMar>
              <w:top w:w="0" w:type="dxa"/>
              <w:left w:w="6" w:type="dxa"/>
              <w:bottom w:w="0" w:type="dxa"/>
              <w:right w:w="6" w:type="dxa"/>
            </w:tcMar>
            <w:vAlign w:val="bottom"/>
            <w:hideMark/>
          </w:tcPr>
          <w:p w:rsidR="00A64E8C" w:rsidRDefault="00A64E8C">
            <w:pPr>
              <w:pStyle w:val="newncpi0"/>
              <w:jc w:val="left"/>
            </w:pPr>
            <w:r>
              <w:rPr>
                <w:rStyle w:val="post"/>
              </w:rPr>
              <w:t>Министр</w:t>
            </w:r>
          </w:p>
        </w:tc>
        <w:tc>
          <w:tcPr>
            <w:tcW w:w="2500" w:type="pct"/>
            <w:tcMar>
              <w:top w:w="0" w:type="dxa"/>
              <w:left w:w="6" w:type="dxa"/>
              <w:bottom w:w="0" w:type="dxa"/>
              <w:right w:w="6" w:type="dxa"/>
            </w:tcMar>
            <w:vAlign w:val="bottom"/>
            <w:hideMark/>
          </w:tcPr>
          <w:p w:rsidR="00A64E8C" w:rsidRDefault="00A64E8C">
            <w:pPr>
              <w:pStyle w:val="newncpi0"/>
              <w:jc w:val="right"/>
            </w:pPr>
            <w:r>
              <w:rPr>
                <w:rStyle w:val="pers"/>
              </w:rPr>
              <w:t>В.В.Колтович</w:t>
            </w:r>
          </w:p>
        </w:tc>
      </w:tr>
    </w:tbl>
    <w:p w:rsidR="00A64E8C" w:rsidRDefault="00A64E8C">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A64E8C">
        <w:tc>
          <w:tcPr>
            <w:tcW w:w="3106" w:type="pct"/>
            <w:tcMar>
              <w:top w:w="0" w:type="dxa"/>
              <w:left w:w="6" w:type="dxa"/>
              <w:bottom w:w="0" w:type="dxa"/>
              <w:right w:w="6" w:type="dxa"/>
            </w:tcMar>
            <w:hideMark/>
          </w:tcPr>
          <w:p w:rsidR="00A64E8C" w:rsidRDefault="00A64E8C">
            <w:pPr>
              <w:pStyle w:val="cap1"/>
            </w:pPr>
            <w:r>
              <w:t> </w:t>
            </w:r>
          </w:p>
        </w:tc>
        <w:tc>
          <w:tcPr>
            <w:tcW w:w="1894" w:type="pct"/>
            <w:tcMar>
              <w:top w:w="0" w:type="dxa"/>
              <w:left w:w="6" w:type="dxa"/>
              <w:bottom w:w="0" w:type="dxa"/>
              <w:right w:w="6" w:type="dxa"/>
            </w:tcMar>
            <w:hideMark/>
          </w:tcPr>
          <w:p w:rsidR="00A64E8C" w:rsidRDefault="00A64E8C">
            <w:pPr>
              <w:pStyle w:val="capu1"/>
            </w:pPr>
            <w:r>
              <w:t>УТВЕРЖДЕНО</w:t>
            </w:r>
          </w:p>
          <w:p w:rsidR="00A64E8C" w:rsidRDefault="00A64E8C">
            <w:pPr>
              <w:pStyle w:val="cap1"/>
            </w:pPr>
            <w:r>
              <w:t>Постановление</w:t>
            </w:r>
            <w:r>
              <w:br/>
              <w:t>Министерства антимонопольного</w:t>
            </w:r>
            <w:r>
              <w:br/>
              <w:t>регулирования и торговли</w:t>
            </w:r>
            <w:r>
              <w:br/>
              <w:t>Республики Беларусь</w:t>
            </w:r>
            <w:r>
              <w:br/>
              <w:t>06.08.2021 № 55</w:t>
            </w:r>
            <w:r>
              <w:br/>
              <w:t>(в редакции постановления</w:t>
            </w:r>
            <w:r>
              <w:br/>
              <w:t>Министерства антимонопольного</w:t>
            </w:r>
            <w:r>
              <w:br/>
              <w:t>регулирования и торговли</w:t>
            </w:r>
            <w:r>
              <w:br/>
              <w:t>Республики Беларусь</w:t>
            </w:r>
            <w:r>
              <w:br/>
              <w:t>25.08.2023 № 52)</w:t>
            </w:r>
          </w:p>
        </w:tc>
      </w:tr>
    </w:tbl>
    <w:p w:rsidR="00A64E8C" w:rsidRDefault="00A64E8C">
      <w:pPr>
        <w:pStyle w:val="titleu"/>
      </w:pPr>
      <w:r>
        <w:t>ИНСТРУКЦИЯ</w:t>
      </w:r>
      <w:r>
        <w:br/>
        <w:t>о порядке установления и применения регулируемых цен (тарифов)</w:t>
      </w:r>
    </w:p>
    <w:p w:rsidR="00A64E8C" w:rsidRDefault="00A64E8C">
      <w:pPr>
        <w:pStyle w:val="chapter"/>
      </w:pPr>
      <w:r>
        <w:lastRenderedPageBreak/>
        <w:t>ГЛАВА 1</w:t>
      </w:r>
      <w:r>
        <w:br/>
        <w:t>ОБЩИЕ ПОЛОЖЕНИЯ</w:t>
      </w:r>
    </w:p>
    <w:p w:rsidR="00A64E8C" w:rsidRDefault="00A64E8C">
      <w:pPr>
        <w:pStyle w:val="point"/>
      </w:pPr>
      <w: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(далее – Указ № 72), Указу Президента Республики Беларусь от 13 июня 2023 г. № 171 «О принятии мер в области ценообразования».</w:t>
      </w:r>
    </w:p>
    <w:p w:rsidR="00A64E8C" w:rsidRDefault="00A64E8C">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A64E8C" w:rsidRDefault="00A64E8C">
      <w:pPr>
        <w:pStyle w:val="newncpi"/>
      </w:pPr>
      <w:r>
        <w:t>Настоящая Инструкция применяется, если иное не установлено нормативными правовыми актами государственных органов (организаций), осуществляющих регулирование цен (тарифов) на товары (работы, услуги) (далее – государственные органы, осуществляющие регулирование цен (тарифов).</w:t>
      </w:r>
    </w:p>
    <w:p w:rsidR="00A64E8C" w:rsidRDefault="00A64E8C">
      <w:pPr>
        <w:pStyle w:val="point"/>
      </w:pPr>
      <w:r>
        <w:t>2. Действие настоящей Инструкции не распространяется на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в том числе занимающих монопсоническое положение и включенных в указанный Реестр, и (или) в Государственный реестр субъектов естественных монополий по соответствующим товарным позициям.</w:t>
      </w:r>
    </w:p>
    <w:p w:rsidR="00A64E8C" w:rsidRDefault="00A64E8C">
      <w:pPr>
        <w:pStyle w:val="point"/>
      </w:pPr>
      <w:r>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A64E8C" w:rsidRDefault="00A64E8C">
      <w:pPr>
        <w:pStyle w:val="newncpi"/>
      </w:pPr>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
    <w:p w:rsidR="00A64E8C" w:rsidRDefault="00A64E8C">
      <w:pPr>
        <w:pStyle w:val="newncpi"/>
      </w:pPr>
      <w:r>
        <w:t>импортер – юридическое лицо или индивидуальный предприниматель, осуществляющие ввоз товара на территорию Республики Беларусь в соответствии с заключенным им внешнеторговым договором для его дальнейшей продажи на территории Республики Беларусь;</w:t>
      </w:r>
    </w:p>
    <w:p w:rsidR="00A64E8C" w:rsidRDefault="00A64E8C">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 заготовительной организацией, а также субъектом хозяйствования, осуществляющим хранение товаров из стабилизационных фондов, не являющимся производителем таких товаров (далее – хранитель товаров из стабилизационных фондов);</w:t>
      </w:r>
    </w:p>
    <w:p w:rsidR="00A64E8C" w:rsidRDefault="00A64E8C">
      <w:pPr>
        <w:pStyle w:val="newncpi"/>
      </w:pPr>
      <w:r>
        <w:t>отпускная цена – цена, устанавливаемая производителем на произведенный (в том числе по договору подряда) товар, импортером на ввезенный им в Республику Беларусь товар для дальнейшей его продажи, заготовительной организацией, хранителем товаров из стабилизационных фондов;</w:t>
      </w:r>
    </w:p>
    <w:p w:rsidR="00A64E8C" w:rsidRDefault="00A64E8C">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A64E8C" w:rsidRDefault="00A64E8C">
      <w:pPr>
        <w:pStyle w:val="newncpi"/>
      </w:pPr>
      <w: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A64E8C" w:rsidRDefault="00A64E8C">
      <w:pPr>
        <w:pStyle w:val="newncpi"/>
      </w:pPr>
      <w:r>
        <w:lastRenderedPageBreak/>
        <w:t>субъект торговли – юридическое лицо или индивидуальный предприниматель, осуществляющие оптовую и (или) розничную торговлю;</w:t>
      </w:r>
    </w:p>
    <w:p w:rsidR="00A64E8C" w:rsidRDefault="00A64E8C">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A64E8C" w:rsidRDefault="00A64E8C">
      <w:pPr>
        <w:pStyle w:val="newncpi"/>
      </w:pPr>
      <w:r>
        <w:t>фасовка товара – размещение (упаковывание и запечатывание) с предварительным или одновременным дозированием в упаковку или упаковочный материал, которое производится в отсутствие покупателя, при этом содержимое упаковки не может быть изменено без ее вскрытия или деформации, а масса, объем, длина, площадь или иные величины, указывающие количество содержащегося в упаковке товара, обозначены на упаковке.</w:t>
      </w:r>
    </w:p>
    <w:p w:rsidR="00A64E8C" w:rsidRDefault="00A64E8C">
      <w:pPr>
        <w:pStyle w:val="chapter"/>
      </w:pPr>
      <w:r>
        <w:t>ГЛАВА 2</w:t>
      </w:r>
      <w:r>
        <w:br/>
        <w:t>ПОРЯДОК УСТАНОВЛЕНИЯ (ФОРМИРОВАНИЯ) ОТПУСКНЫХ ЦЕН (ТАРИФОВ)</w:t>
      </w:r>
    </w:p>
    <w:p w:rsidR="00A64E8C" w:rsidRDefault="00A64E8C">
      <w:pPr>
        <w:pStyle w:val="point"/>
      </w:pPr>
      <w:r>
        <w:t>4. Отпускные цены (тарифы) на товары (работы, услуги) формируются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
    <w:p w:rsidR="00A64E8C" w:rsidRDefault="00A64E8C">
      <w:pPr>
        <w:pStyle w:val="newncpi"/>
      </w:pPr>
      <w:r>
        <w:t>Плановые затраты (себестоимость) определяются производителем самостоятельно в соответствии с локальным правовым актом по вопросам ценообразования, с учетом отраслевых особенностей планирования и калькулирования себестоимости продукции, установленных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а также нормативных правовых актов по вопросам формирования затрат на основе раздельного учета затрат по каждому виду товаров (работ, услуг).</w:t>
      </w:r>
    </w:p>
    <w:p w:rsidR="00A64E8C" w:rsidRDefault="00A64E8C">
      <w:pPr>
        <w:pStyle w:val="newncpi"/>
      </w:pPr>
      <w:r>
        <w:t>Локальный правовой акт по вопросам ценообразования может включать в том числе порядок формирования отпускных цен, состав затрат при формировании плановой себестоимости, методику расчета калькуляционных статей затрат, методику расчета прибыли, включаемой в отпускную цену, методику расчета расходов по доставке, порядок округления отпускных цен, процедуру утверждения отпускных цен и порядок применения скидок.</w:t>
      </w:r>
    </w:p>
    <w:p w:rsidR="00A64E8C" w:rsidRDefault="00A64E8C">
      <w:pPr>
        <w:pStyle w:val="newncpi"/>
      </w:pPr>
      <w:r>
        <w:t>При отсутствии раздельного учета затрат по видам товаров (работ, услуг) затраты распределяются в соответствии с локальным правовым актом по вопросам ценообразования.</w:t>
      </w:r>
    </w:p>
    <w:p w:rsidR="00A64E8C" w:rsidRDefault="00A64E8C">
      <w:pPr>
        <w:pStyle w:val="newncpi"/>
      </w:pPr>
      <w:r>
        <w:t>Затраты рассчитываются по нормам (нормативам), устанавливаемым производителем самостоятельно, если иное не установлено законодательством.</w:t>
      </w:r>
    </w:p>
    <w:p w:rsidR="00A64E8C" w:rsidRDefault="00A64E8C">
      <w:pPr>
        <w:pStyle w:val="point"/>
      </w:pPr>
      <w:r>
        <w:t>5. Отпускные цены на ввезенные в Республику Беларусь товары, предназначенные для дальнейшей продажи на территории Республики Беларусь, устанавливаются импортерами исходя из контрактных цен, расходов по импорту (таможенные пошлины и сборы, расходы по страхованию груза, проценты по кредитам (займам, гарантиям), комиссионные вознаграждения банка за осуществление международных платежей, транспортные расходы, иные обязательные расходы по импорту товаров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A64E8C" w:rsidRDefault="00A64E8C">
      <w:pPr>
        <w:pStyle w:val="newncpi"/>
      </w:pPr>
      <w:r>
        <w:t xml:space="preserve">Отпускные цены на ввезенные в Республику Беларусь товары, предназначенные для дальнейшей продажи на территории Республики Беларусь, установленные в соответствии с частью первой настоящего пункта, могут увеличиваться на сумму налога на добавленную стоимость (далее – НДС), взимаемого при ввозе, если импортер: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w:t>
      </w:r>
      <w:r>
        <w:lastRenderedPageBreak/>
        <w:t>является плательщиком НДС и обороты по реализации ввезенных товаров которого освобождаются от налогообложения НДС.</w:t>
      </w:r>
    </w:p>
    <w:p w:rsidR="00A64E8C" w:rsidRDefault="00A64E8C">
      <w:pPr>
        <w:pStyle w:val="newncpi"/>
      </w:pPr>
      <w:r>
        <w:t>Отпускные цены на товары, произведенные в Республике Беларусь и ввезенные в Республику Беларусь (реимпортированные), предназначенные для дальнейшей продажи на территории Республики Беларусь,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A64E8C" w:rsidRDefault="00A64E8C">
      <w:pPr>
        <w:pStyle w:val="newncpi"/>
      </w:pPr>
      <w:r>
        <w:t>Контрактные цены, установленные в иностранной валюте, пересчитываются по официальному курсу Национального банка на дату утверждения цены руководителем (иным уполномоченным лицом) юридического лица, индивидуальным предпринимателем.</w:t>
      </w:r>
    </w:p>
    <w:p w:rsidR="00A64E8C" w:rsidRDefault="00A64E8C">
      <w:pPr>
        <w:pStyle w:val="point"/>
      </w:pPr>
      <w:r>
        <w:t>6. Заготовительные организации, хранители товаров из стабилизационных фондов устанавливают отпускные цены исходя из цены закупки, расходов по заготовке, хранению, фасовке и доставке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A64E8C" w:rsidRDefault="00A64E8C">
      <w:pPr>
        <w:pStyle w:val="point"/>
      </w:pPr>
      <w:r>
        <w:t>7. Отпускные цены на товары формируются с учетом и (или) без учета расходов по их доставке.</w:t>
      </w:r>
    </w:p>
    <w:p w:rsidR="00A64E8C" w:rsidRDefault="00A64E8C">
      <w:pPr>
        <w:pStyle w:val="point"/>
      </w:pPr>
      <w:r>
        <w:t>8. Отпускные цены (тарифы) на товары (работы, услуги) устанавливаются за принятую единицу измерения в белорусских рублях.</w:t>
      </w:r>
    </w:p>
    <w:p w:rsidR="00A64E8C" w:rsidRDefault="00A64E8C">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A64E8C" w:rsidRDefault="00A64E8C">
      <w:pPr>
        <w:pStyle w:val="newncpi"/>
      </w:pPr>
      <w:r>
        <w:t>Отпускные цены (тарифы) на товары (работы, услуги) устанавливаются без НДС, за исключением случая, указанного в части четвертой настоящего пункта.</w:t>
      </w:r>
    </w:p>
    <w:p w:rsidR="00A64E8C" w:rsidRDefault="00A64E8C">
      <w:pPr>
        <w:pStyle w:val="newncpi"/>
      </w:pPr>
      <w:r>
        <w:t>Тарифы на оказываемые населению услуги устанавливаются с учетом НДС в соответствии с законодательством.</w:t>
      </w:r>
    </w:p>
    <w:p w:rsidR="00A64E8C" w:rsidRDefault="00A64E8C">
      <w:pPr>
        <w:pStyle w:val="point"/>
      </w:pPr>
      <w:r>
        <w:t>9. Пересмотр установленных (сформированных) отпускных цен (тарифов) на товары (работы, услуги) осуществляется производителями, заготовительными организациями, хранителями товаров из стабилизационных фондов на основании фактических затрат (себестоимости), но не реже 1 раза в год.</w:t>
      </w:r>
    </w:p>
    <w:p w:rsidR="00A64E8C" w:rsidRDefault="00A64E8C">
      <w:pPr>
        <w:pStyle w:val="chapter"/>
      </w:pPr>
      <w:r>
        <w:t>ГЛАВА 3</w:t>
      </w:r>
      <w:r>
        <w:br/>
        <w:t>ПОРЯДОК ПРИМЕНЕНИЯ ОПТОВЫХ НАДБАВОК</w:t>
      </w:r>
    </w:p>
    <w:p w:rsidR="00A64E8C" w:rsidRDefault="00A64E8C">
      <w:pPr>
        <w:pStyle w:val="point"/>
      </w:pPr>
      <w:r>
        <w:t>10. Субъекты торговли, осуществляющие оптовую торговлю товарами, в отношении которых они не являются производителями, импортерами, заготовительными организациями, хранителями товаров из стабилизационных фондов, формируют цены путем применения оптовых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случаев, указанных в пунктах 12 и 25 настоящей Инструкции.</w:t>
      </w:r>
    </w:p>
    <w:p w:rsidR="00A64E8C" w:rsidRDefault="00A64E8C">
      <w:pPr>
        <w:pStyle w:val="point"/>
      </w:pPr>
      <w:r>
        <w:t>11. Субъекты торговли, осуществляющие оптовую торговлю, вправе реализовывать товары по ценам ниже установленных отпускных цен (с учетом предоставленных скидок) производителем, импортером, заготовительной организацией, хранителем товаров из стабилизационных фондов (далее – сниженная цена), но не ниже фиксированных и предельных минимальных цен, установленных государственными органами, осуществляющими регулирование цен (тарифов).</w:t>
      </w:r>
    </w:p>
    <w:p w:rsidR="00A64E8C" w:rsidRDefault="00A64E8C">
      <w:pPr>
        <w:pStyle w:val="point"/>
      </w:pPr>
      <w:r>
        <w:t>12. При приобретении товара у субъекта торговли, осуществляющего оптовую торговлю, по сниженной цене оптовая надбавка применяется к цене субъекта торговли, осуществляющего оптовую торговлю, за исключением случая, указанного в пункте 25 настоящей Инструкции.</w:t>
      </w:r>
    </w:p>
    <w:p w:rsidR="00A64E8C" w:rsidRDefault="00A64E8C">
      <w:pPr>
        <w:pStyle w:val="chapter"/>
      </w:pPr>
      <w:r>
        <w:lastRenderedPageBreak/>
        <w:t>ГЛАВА 4</w:t>
      </w:r>
      <w:r>
        <w:br/>
        <w:t>ПОРЯДОК УСТАНОВЛЕНИЯ (ФОРМИРОВАНИЯ) И ПРИМЕНЕНИЯ РОЗНИЧНЫХ ЦЕН</w:t>
      </w:r>
    </w:p>
    <w:p w:rsidR="00A64E8C" w:rsidRDefault="00A64E8C">
      <w:pPr>
        <w:pStyle w:val="point"/>
      </w:pPr>
      <w:r>
        <w:t>13. Розничные цены формируются субъектами торговли, осуществляющими розничную торговлю, путем применения торговых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случая, указанного в пункте 15 настоящей Инструкции.</w:t>
      </w:r>
    </w:p>
    <w:p w:rsidR="00A64E8C" w:rsidRDefault="00A64E8C">
      <w:pPr>
        <w:pStyle w:val="point"/>
      </w:pPr>
      <w:r>
        <w:t>14. 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 заготовительной организацией, хранителем товаров из стабилизационных фондов, за исключением случая, указанного в пункте 15 настоящей Инструкции.</w:t>
      </w:r>
    </w:p>
    <w:p w:rsidR="00A64E8C" w:rsidRDefault="00A64E8C">
      <w:pPr>
        <w:pStyle w:val="point"/>
      </w:pPr>
      <w:r>
        <w:t>15. При приобретении товара у субъекта торговли, осуществляющего оптовую торговлю, по сниженной цене торговая надбавка применяется к цене субъекта торговли, осуществляющего оптовую торговлю.</w:t>
      </w:r>
    </w:p>
    <w:p w:rsidR="00A64E8C" w:rsidRDefault="00A64E8C">
      <w:pPr>
        <w:pStyle w:val="point"/>
      </w:pPr>
      <w:r>
        <w:t>16. При осуществлении розничной торговли производителем, импортером, заготовительной организацией, хранителем товаров из стабилизационных фондов в собственном торговом объекте к сформированным отпускным ценам могут применяться торговые надбавки в размерах, не превышающих установленных в соответствии с законодательством.</w:t>
      </w:r>
    </w:p>
    <w:p w:rsidR="00A64E8C" w:rsidRDefault="00A64E8C">
      <w:pPr>
        <w:pStyle w:val="point"/>
      </w:pPr>
      <w:r>
        <w:t>17. Розничные цены устанавливаются с учетом НДС, если иное не установлено законодательством.</w:t>
      </w:r>
    </w:p>
    <w:p w:rsidR="00A64E8C" w:rsidRDefault="00A64E8C">
      <w:pPr>
        <w:pStyle w:val="point"/>
      </w:pPr>
      <w:r>
        <w:t>18. В случае, когда субъект торговли, осуществляющий розничную торговлю,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НДС и обороты по реализации ввезенных товаров которого освобождаются от налогообложения НДС, то НДС, предъявленный при приобретении товаров (работ, услуг) на территории Республики Беларусь (взимаемый при ввозе товаров на территорию Республики Беларусь), относится на увеличение сформированной им розничной цены на товар.</w:t>
      </w:r>
    </w:p>
    <w:p w:rsidR="00A64E8C" w:rsidRDefault="00A64E8C">
      <w:pPr>
        <w:pStyle w:val="point"/>
      </w:pPr>
      <w:r>
        <w:t>19. Субъекты торговли, осуществляющие розничную торговлю, при проведении дооценки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A64E8C" w:rsidRDefault="00A64E8C">
      <w:pPr>
        <w:pStyle w:val="chapter"/>
      </w:pPr>
      <w:r>
        <w:t>ГЛАВА 5</w:t>
      </w:r>
      <w:r>
        <w:br/>
        <w:t>ПОРЯДОК ВКЛЮЧЕНИЯ В ЦЕНЫ РАСХОДОВ ПО ДОСТАВКЕ, ФАСОВКЕ</w:t>
      </w:r>
    </w:p>
    <w:p w:rsidR="00A64E8C" w:rsidRDefault="00A64E8C">
      <w:pPr>
        <w:pStyle w:val="point"/>
      </w:pPr>
      <w:r>
        <w:t>20. При приобретении товаров у производителя, импортера, заготовительной организации, хранителя товаров из стабилизационных фондов по отпускным ценам, сформированным без учета расходов по доставке, субъекты торговли могут относить сумму расходов по доставке товаров на увеличение отпускных цен.</w:t>
      </w:r>
    </w:p>
    <w:p w:rsidR="00A64E8C" w:rsidRDefault="00A64E8C">
      <w:pPr>
        <w:pStyle w:val="point"/>
      </w:pPr>
      <w:r>
        <w:t>21. Суммы расходов по доставке должны быть подтверждены документально и обоснованы расчетами в соответствии с локальным правовым актом по вопросам ценообразования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rsidR="00A64E8C" w:rsidRDefault="00A64E8C">
      <w:pPr>
        <w:pStyle w:val="newncpi"/>
      </w:pPr>
      <w:r>
        <w:t xml:space="preserve">К расходам по доставке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w:t>
      </w:r>
      <w:r>
        <w:lastRenderedPageBreak/>
        <w:t>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 а также расходы на оплату услуг сторонних организаций, индивидуальных предпринимателей по доставке товаров.</w:t>
      </w:r>
    </w:p>
    <w:p w:rsidR="00A64E8C" w:rsidRDefault="00A64E8C">
      <w:pPr>
        <w:pStyle w:val="newncpi"/>
      </w:pPr>
      <w:r>
        <w:t>К расходам на оплату услуг сторонних организаций, индивидуальных предпринимателей по доставке товаров, входящих с производителями, импортерами, субъектами торговли в одну группу лиц,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w:t>
      </w:r>
    </w:p>
    <w:p w:rsidR="00A64E8C" w:rsidRDefault="00A64E8C">
      <w:pPr>
        <w:pStyle w:val="point"/>
      </w:pPr>
      <w:r>
        <w:t>22. Расходы по фасовке (стоимость упаковки,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rsidR="00A64E8C" w:rsidRDefault="00A64E8C">
      <w:pPr>
        <w:pStyle w:val="newncpi"/>
      </w:pPr>
      <w:r>
        <w:t>импортером, заготовительной организацией, хранителем товаров из стабилизационных фондов – на увеличение отпускной цены на товары;</w:t>
      </w:r>
    </w:p>
    <w:p w:rsidR="00A64E8C" w:rsidRDefault="00A64E8C">
      <w:pPr>
        <w:pStyle w:val="newncpi"/>
      </w:pPr>
      <w:r>
        <w:t>субъектами торговли – на увеличение цены субъекта торговли, осуществляющего оптовую торговлю, розничной цены на товары.</w:t>
      </w:r>
    </w:p>
    <w:p w:rsidR="00A64E8C" w:rsidRDefault="00A64E8C">
      <w:pPr>
        <w:pStyle w:val="newncpi"/>
      </w:pPr>
      <w:r>
        <w:t>Расходы по фасовке товаров сторонними организациями не относятся на увеличение цен, указанных в части первой настоящего пункта.</w:t>
      </w:r>
    </w:p>
    <w:p w:rsidR="00A64E8C" w:rsidRDefault="00A64E8C">
      <w:pPr>
        <w:pStyle w:val="chapter"/>
      </w:pPr>
      <w:r>
        <w:t>ГЛАВА 6</w:t>
      </w:r>
      <w:r>
        <w:br/>
        <w:t>ПОРЯДОК ПРЕДОСТАВЛЕНИЯ И ПРИМЕНЕНИЯ СКИДОК</w:t>
      </w:r>
    </w:p>
    <w:p w:rsidR="00A64E8C" w:rsidRDefault="00A64E8C">
      <w:pPr>
        <w:pStyle w:val="point"/>
      </w:pPr>
      <w:r>
        <w:t>23. Производители, импортеры, заготовительные организации, хранители товаров из стабилизационных фондов при реализации товаров (выполнении работ, оказании услуг) могут предоставлять покупателям (заказчикам) скидки с отпускных цен (тарифов).</w:t>
      </w:r>
    </w:p>
    <w:p w:rsidR="00A64E8C" w:rsidRDefault="00A64E8C">
      <w:pPr>
        <w:pStyle w:val="newncpi"/>
      </w:pPr>
      <w:r>
        <w:t>При предоставлении скидок с отпускных цен (тарифов) экономические расчеты, обосновывающие уровень применяемых цен (тарифов) с учетом скидок, повторно не составляются.</w:t>
      </w:r>
    </w:p>
    <w:p w:rsidR="00A64E8C" w:rsidRDefault="00A64E8C">
      <w:pPr>
        <w:pStyle w:val="newncpi"/>
      </w:pPr>
      <w:r>
        <w:t>Скидки с отпускных цен (тарифов) предоставляются в соответствии с утвержденным производителем, импортером, заготовительной организацией, хранителем товаров из стабилизационных фондов порядком применения скидок. Порядок применения скидок должен содержать размеры скидок и условия, в зависимости от которых они предоставляются.</w:t>
      </w:r>
    </w:p>
    <w:p w:rsidR="00A64E8C" w:rsidRDefault="00A64E8C">
      <w:pPr>
        <w:pStyle w:val="newncpi"/>
      </w:pPr>
      <w:r>
        <w:t>При предоставлении скидок с отпускных цен (тарифов) оптовая и (или) торговая надбавки применяются к отпускной цене, уменьшенной на размер скидки.</w:t>
      </w:r>
    </w:p>
    <w:p w:rsidR="00A64E8C" w:rsidRDefault="00A64E8C">
      <w:pPr>
        <w:pStyle w:val="point"/>
      </w:pPr>
      <w:r>
        <w:t>24. Производители, импортеры, заготовительные организации, хранители товаров из стабилизационных фондов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с учетом ограничений, установленных законодательством.</w:t>
      </w:r>
    </w:p>
    <w:p w:rsidR="00A64E8C" w:rsidRDefault="00A64E8C">
      <w:pPr>
        <w:pStyle w:val="newncpi"/>
      </w:pPr>
      <w:r>
        <w:t xml:space="preserve">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производителями, импортерами, </w:t>
      </w:r>
      <w:r>
        <w:lastRenderedPageBreak/>
        <w:t>заготовительными организациями, хранителями товаров из стабилизационных фондов, без применения оптовой надбавки.</w:t>
      </w:r>
    </w:p>
    <w:p w:rsidR="00A64E8C" w:rsidRDefault="00A64E8C">
      <w:pPr>
        <w:pStyle w:val="newncpi"/>
      </w:pPr>
      <w:r>
        <w:t>Оптовая скидка может делиться по соглашению сторон между субъектами торговли, осуществляющими оптовую торговлю.</w:t>
      </w:r>
    </w:p>
    <w:p w:rsidR="00A64E8C" w:rsidRDefault="00A64E8C">
      <w:pPr>
        <w:pStyle w:val="point"/>
      </w:pPr>
      <w:r>
        <w:t>25. При реализации товара субъектом торговли, осуществляющим оптовую торговлю товаром, приобретенным на условиях оптовой скидки, по сниженной цене иному субъекту (субъектам) торговли, осуществляющему (осуществляющим) оптовую торговлю, в дальнейшем оптовая надбавка не применяется и полученная оптовая скидка между субъектами торговли, осуществляющими оптовую торговлю, не делится.</w:t>
      </w:r>
    </w:p>
    <w:p w:rsidR="00A64E8C" w:rsidRDefault="00A64E8C">
      <w:pPr>
        <w:pStyle w:val="point"/>
      </w:pPr>
      <w:r>
        <w:t>26. Одновременное предоставление скидки с отпускной цены и оптовой скидки не допускается.</w:t>
      </w:r>
    </w:p>
    <w:p w:rsidR="00A64E8C" w:rsidRDefault="00A64E8C">
      <w:pPr>
        <w:pStyle w:val="chapter"/>
      </w:pPr>
      <w:r>
        <w:t>ГЛАВА 7</w:t>
      </w:r>
      <w:r>
        <w:br/>
        <w:t>УСТАНОВЛЕНИЕ ЦЕН НА НАБОРЫ ТОВАРОВ, ОКРУГЛЕНИЕ ОТПУСКНЫХ И РОЗНИЧНЫХ ЦЕН НА ТОВАРЫ И ТАРИФОВ НА РАБОТЫ (УСЛУГИ)</w:t>
      </w:r>
    </w:p>
    <w:p w:rsidR="00A64E8C" w:rsidRDefault="00A64E8C">
      <w:pPr>
        <w:pStyle w:val="point"/>
      </w:pPr>
      <w:r>
        <w:t>27. Цены на набор (комплект) товаров, составленный импортерами, субъектами торговли, устанавливаются ими исходя из суммы цен на отдельные товары, входящие в набор (комплект), сформированных с учетом ограничений, установленных государственными органами, осуществляющими регулирование цен (тарифов), и цены потребительской упаковки по цене приобретения.</w:t>
      </w:r>
    </w:p>
    <w:p w:rsidR="00A64E8C" w:rsidRDefault="00A64E8C">
      <w:pPr>
        <w:pStyle w:val="point"/>
      </w:pPr>
      <w:r>
        <w:t>28. Округление отпускных цен (тарифов) на товары (работы, услуги) осуществляется производителями, импортерами, заготовительными организациями, хранителями товаров из стабилизационных фондов, самостоятельно с учетом соблюдения ограничений, установленных законодательством.</w:t>
      </w:r>
    </w:p>
    <w:p w:rsidR="00A64E8C" w:rsidRDefault="00A64E8C">
      <w:pPr>
        <w:pStyle w:val="point"/>
      </w:pPr>
      <w:r>
        <w:t>29. Округление цен на товары, в отношении которых необходимо соблюдать предельные размеры розничных цен, оптовых надбавок, торговых надбавок, иные пределы, должно осуществляться с учетом соблюдения ограничений, установленных законодательством.</w:t>
      </w:r>
    </w:p>
    <w:p w:rsidR="00A64E8C" w:rsidRDefault="00A64E8C">
      <w:pPr>
        <w:pStyle w:val="point"/>
      </w:pPr>
      <w:r>
        <w:t>30.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A64E8C" w:rsidRDefault="00A64E8C">
      <w:pPr>
        <w:pStyle w:val="newncpi"/>
      </w:pPr>
      <w:r>
        <w:t>Розничная цена округляется за соответствующую единицу измерения, на которую устанавливается цена.</w:t>
      </w:r>
    </w:p>
    <w:p w:rsidR="00A64E8C" w:rsidRDefault="00A64E8C">
      <w:pPr>
        <w:pStyle w:val="point"/>
      </w:pPr>
      <w:r>
        <w:t>31. Розничные цены на наборы (комплекты) товаров округляются в следующем порядке:</w:t>
      </w:r>
    </w:p>
    <w:p w:rsidR="00A64E8C" w:rsidRDefault="00A64E8C">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A64E8C" w:rsidRDefault="00A64E8C">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A64E8C" w:rsidRDefault="00A64E8C">
      <w:pPr>
        <w:pStyle w:val="chapter"/>
      </w:pPr>
      <w:r>
        <w:t>ГЛАВА 8</w:t>
      </w:r>
      <w:r>
        <w:br/>
        <w:t>ОФОРМЛЕНИЕ ДОКУМЕНТОВ</w:t>
      </w:r>
    </w:p>
    <w:p w:rsidR="00A64E8C" w:rsidRDefault="00A64E8C">
      <w:pPr>
        <w:pStyle w:val="point"/>
      </w:pPr>
      <w:r>
        <w:t>32. Отпускные цены (тарифы), устанавливаемые производителями, заготовительными организациями, хранителями товаров из стабилизационных фондов,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A64E8C" w:rsidRDefault="00A64E8C">
      <w:pPr>
        <w:pStyle w:val="newncpi"/>
      </w:pPr>
      <w:r>
        <w:t>Отпускные цены, устанавливаемые импортерами, должны быть подтверждены экономическими расчетами.</w:t>
      </w:r>
    </w:p>
    <w:p w:rsidR="00A64E8C" w:rsidRDefault="00A64E8C">
      <w:pPr>
        <w:pStyle w:val="newncpi"/>
      </w:pPr>
      <w:r>
        <w:t>Составление экономических расчетов, обосновывающих уровень применяемых цен (тарифов), в случаях, предусмотренных подпунктом 2.1</w:t>
      </w:r>
      <w:r>
        <w:rPr>
          <w:vertAlign w:val="superscript"/>
        </w:rPr>
        <w:t>1</w:t>
      </w:r>
      <w:r>
        <w:t xml:space="preserve"> пункта 2 Указа № 72, не является обязательным.</w:t>
      </w:r>
    </w:p>
    <w:p w:rsidR="00A64E8C" w:rsidRDefault="00A64E8C">
      <w:pPr>
        <w:pStyle w:val="point"/>
      </w:pPr>
      <w:r>
        <w:lastRenderedPageBreak/>
        <w:t>33. Отпускные цены,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rsidR="00A64E8C" w:rsidRDefault="00A64E8C">
      <w:pPr>
        <w:pStyle w:val="point"/>
      </w:pPr>
      <w:r>
        <w:t>34. Экономические расчеты и иные документы, подтверждающие уровень отпускных цен (тарифов), и обосновывающие их документы, являющиеся неотъемлемой частью экономических расчетов, утвержденные руководителем (иным уполномоченным лицом) юридического лица или индивидуальным предпринимателем, хранятся на бумажных носителях и (или) в электронной форме, в том числе на материальных носителях.</w:t>
      </w:r>
    </w:p>
    <w:p w:rsidR="00A64E8C" w:rsidRDefault="00A64E8C">
      <w:pPr>
        <w:pStyle w:val="point"/>
      </w:pPr>
      <w:r>
        <w:t>35.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документ, обосновывающий расчет розничных цен, с указанием размера применяемой торговой надбавки (с учетом оптовой надбавки) к отпускной цене производителя, импортера, заготовительной организации, хранителя товаров из стабилизационных фондов, расходов по доставке и расходов по фасовке, включенных в цену товара, размер применяемой ставки НДС.</w:t>
      </w:r>
    </w:p>
    <w:p w:rsidR="00A64E8C" w:rsidRDefault="00A64E8C">
      <w:pPr>
        <w:pStyle w:val="newncpi"/>
      </w:pPr>
      <w:r>
        <w:t>Розничные цены на товары, приобретенные у субъекта торговли, осуществляющего оптовую торговлю, установленные в соответствии с пунктом 15 настоящей Инструкции, обосновываются расчетом с указанием размера торговой надбавки к цене, установленной субъектом торговли, осуществляющим оптовую торговлю.</w:t>
      </w:r>
    </w:p>
    <w:p w:rsidR="00A64E8C" w:rsidRDefault="00A64E8C">
      <w:pPr>
        <w:pStyle w:val="newncpi"/>
      </w:pPr>
      <w:r>
        <w:t>Экономические расчеты по обоснованию уровня применяемых оптовых и торговых надбавок не составляются.</w:t>
      </w:r>
    </w:p>
    <w:p w:rsidR="00A64E8C" w:rsidRDefault="00A64E8C">
      <w:pPr>
        <w:pStyle w:val="point"/>
      </w:pPr>
      <w:r>
        <w:t>36. В товарно-транспортной (товарной) накладной, в том числе создаваемой в виде электронного документа, в качестве дополнительных сведений указываются сведения, связанные с установлением регулируемых цен на товары, в том числе:</w:t>
      </w:r>
    </w:p>
    <w:p w:rsidR="00A64E8C" w:rsidRDefault="00A64E8C">
      <w:pPr>
        <w:pStyle w:val="newncpi"/>
      </w:pPr>
      <w:r>
        <w:t>производителями, импортерами, заготовительными организациями, хранителями товаров из стабилизационных фондов – отпускная цена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rsidR="00A64E8C" w:rsidRDefault="00A64E8C">
      <w:pPr>
        <w:pStyle w:val="newncpi"/>
      </w:pPr>
      <w:r>
        <w:t>субъектами торговли, осуществляющими оптовую торговлю, – отпускная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rsidR="00A64E8C" w:rsidRDefault="00A64E8C">
      <w:pPr>
        <w:pStyle w:val="newncpi"/>
      </w:pPr>
      <w:r>
        <w:t>субъектами торговли, осуществляющими оптовую торговлю, при реализации товара по сниженной цене (товара, приобретенного по сниженной цене) – сниженная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rsidR="00A64E8C" w:rsidRDefault="00A64E8C">
      <w:pPr>
        <w:pStyle w:val="newncpi"/>
      </w:pPr>
      <w:r>
        <w:t>Сведения о скидках, оптовой надбавке, расходах по доставке, фасовке, предусмотренные в абзацах втором–четвертом части первой настоящего пункта, указываются в товарно-транспортной (товарной) накладной только при их наличии.</w:t>
      </w:r>
    </w:p>
    <w:p w:rsidR="00A64E8C" w:rsidRDefault="00A64E8C">
      <w:pPr>
        <w:pStyle w:val="newncpi"/>
      </w:pPr>
      <w:r>
        <w:t>Сведения, указанные в части первой настоящего пункта, заполняются в случае введения государственного регулирования цен путем установления ограничений по уровню оптовой надбавки, торговой надбавки (с учетом оптовой надбавки).</w:t>
      </w:r>
    </w:p>
    <w:p w:rsidR="00A64E8C" w:rsidRDefault="00A64E8C">
      <w:pPr>
        <w:pStyle w:val="chapter"/>
      </w:pPr>
      <w:r>
        <w:t>ГЛАВА 9</w:t>
      </w:r>
      <w:r>
        <w:br/>
        <w:t>ПОРЯДОК УСТАНОВЛЕНИЯ (ИЗМЕНЕНИЯ) ЦЕН (ТАРИФОВ)</w:t>
      </w:r>
    </w:p>
    <w:p w:rsidR="00A64E8C" w:rsidRDefault="00A64E8C">
      <w:pPr>
        <w:pStyle w:val="point"/>
      </w:pPr>
      <w:r>
        <w:lastRenderedPageBreak/>
        <w:t>37. Производители имеют право реализовывать остатки ранее произведенных товаров по ценам, установленным в соответствии с частью первой пункта 4 настоящей Инструкции и утвержденным на момент их реализации.</w:t>
      </w:r>
    </w:p>
    <w:p w:rsidR="00A64E8C" w:rsidRDefault="00A64E8C">
      <w:pPr>
        <w:pStyle w:val="point"/>
      </w:pPr>
      <w:r>
        <w:t>38. При необходимости установления (изменения) фиксированных, предельных цен (тарифов), предельного норматива рентабельности, предельных надбавок (скидок) на товары (работы, услуги), устанавливаемых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 в сфере, регулирование цен (тарифов) в которой осуществляет Совет Министров Республики Беларусь (далее – регуляторы), следующие документы:</w:t>
      </w:r>
    </w:p>
    <w:p w:rsidR="00A64E8C" w:rsidRDefault="00A64E8C">
      <w:pPr>
        <w:pStyle w:val="newncpi"/>
      </w:pPr>
      <w:r>
        <w:t>проект документа, содержащий цены (тарифы) (в случае установления фиксированных, предельных цен (тарифов);</w:t>
      </w:r>
    </w:p>
    <w:p w:rsidR="00A64E8C" w:rsidRDefault="00A64E8C">
      <w:pPr>
        <w:pStyle w:val="newncpi"/>
      </w:pPr>
      <w:r>
        <w:t>пояснительную записку по обоснованию вносимых предложений;</w:t>
      </w:r>
    </w:p>
    <w:p w:rsidR="00A64E8C" w:rsidRDefault="00A64E8C">
      <w:pPr>
        <w:pStyle w:val="newncpi"/>
      </w:pPr>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
    <w:p w:rsidR="00A64E8C" w:rsidRDefault="00A64E8C">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A64E8C" w:rsidRDefault="00A64E8C">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A64E8C" w:rsidRDefault="00A64E8C">
      <w:pPr>
        <w:pStyle w:val="newncpi"/>
      </w:pPr>
      <w:r>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A64E8C" w:rsidRDefault="00A64E8C">
      <w:pPr>
        <w:pStyle w:val="newncpi"/>
      </w:pPr>
      <w: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A64E8C" w:rsidRDefault="00A64E8C">
      <w:pPr>
        <w:pStyle w:val="newncpi"/>
      </w:pPr>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A64E8C" w:rsidRDefault="00A64E8C">
      <w:pPr>
        <w:pStyle w:val="newncpi"/>
      </w:pPr>
      <w:r>
        <w:t> </w:t>
      </w:r>
    </w:p>
    <w:p w:rsidR="00F16F25" w:rsidRDefault="00F16F25"/>
    <w:sectPr w:rsidR="00F16F25" w:rsidSect="00A64E8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0F" w:rsidRDefault="00F54C0F" w:rsidP="00A64E8C">
      <w:r>
        <w:separator/>
      </w:r>
    </w:p>
  </w:endnote>
  <w:endnote w:type="continuationSeparator" w:id="0">
    <w:p w:rsidR="00F54C0F" w:rsidRDefault="00F54C0F" w:rsidP="00A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8C" w:rsidRDefault="00A64E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8C" w:rsidRDefault="00A64E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64E8C" w:rsidTr="00A64E8C">
      <w:tc>
        <w:tcPr>
          <w:tcW w:w="1800" w:type="dxa"/>
          <w:shd w:val="clear" w:color="auto" w:fill="auto"/>
          <w:vAlign w:val="center"/>
        </w:tcPr>
        <w:p w:rsidR="00A64E8C" w:rsidRDefault="00A64E8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64E8C" w:rsidRDefault="00A64E8C">
          <w:pPr>
            <w:pStyle w:val="a5"/>
            <w:rPr>
              <w:rFonts w:cs="Times New Roman"/>
              <w:i/>
              <w:sz w:val="24"/>
            </w:rPr>
          </w:pPr>
          <w:r>
            <w:rPr>
              <w:rFonts w:cs="Times New Roman"/>
              <w:i/>
              <w:sz w:val="24"/>
            </w:rPr>
            <w:t>Официальная правовая информация</w:t>
          </w:r>
        </w:p>
        <w:p w:rsidR="00A64E8C" w:rsidRDefault="00A64E8C">
          <w:pPr>
            <w:pStyle w:val="a5"/>
            <w:rPr>
              <w:rFonts w:cs="Times New Roman"/>
              <w:i/>
              <w:sz w:val="24"/>
            </w:rPr>
          </w:pPr>
          <w:r>
            <w:rPr>
              <w:rFonts w:cs="Times New Roman"/>
              <w:i/>
              <w:sz w:val="24"/>
            </w:rPr>
            <w:t>Информационно-поисковая система "ЭТАЛОН", 27.11.2023</w:t>
          </w:r>
        </w:p>
        <w:p w:rsidR="00A64E8C" w:rsidRPr="00A64E8C" w:rsidRDefault="00A64E8C">
          <w:pPr>
            <w:pStyle w:val="a5"/>
            <w:rPr>
              <w:rFonts w:cs="Times New Roman"/>
              <w:i/>
              <w:sz w:val="24"/>
            </w:rPr>
          </w:pPr>
          <w:r>
            <w:rPr>
              <w:rFonts w:cs="Times New Roman"/>
              <w:i/>
              <w:sz w:val="24"/>
            </w:rPr>
            <w:t>Национальный центр правовой информации Республики Беларусь</w:t>
          </w:r>
        </w:p>
      </w:tc>
    </w:tr>
  </w:tbl>
  <w:p w:rsidR="00A64E8C" w:rsidRDefault="00A64E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0F" w:rsidRDefault="00F54C0F" w:rsidP="00A64E8C">
      <w:r>
        <w:separator/>
      </w:r>
    </w:p>
  </w:footnote>
  <w:footnote w:type="continuationSeparator" w:id="0">
    <w:p w:rsidR="00F54C0F" w:rsidRDefault="00F54C0F" w:rsidP="00A6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8C" w:rsidRDefault="00A64E8C" w:rsidP="00F442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4E8C" w:rsidRDefault="00A64E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8C" w:rsidRPr="00A64E8C" w:rsidRDefault="00A64E8C" w:rsidP="00F442A8">
    <w:pPr>
      <w:pStyle w:val="a3"/>
      <w:framePr w:wrap="around" w:vAnchor="text" w:hAnchor="margin" w:xAlign="center" w:y="1"/>
      <w:rPr>
        <w:rStyle w:val="a7"/>
        <w:rFonts w:cs="Times New Roman"/>
        <w:sz w:val="24"/>
      </w:rPr>
    </w:pPr>
    <w:r w:rsidRPr="00A64E8C">
      <w:rPr>
        <w:rStyle w:val="a7"/>
        <w:rFonts w:cs="Times New Roman"/>
        <w:sz w:val="24"/>
      </w:rPr>
      <w:fldChar w:fldCharType="begin"/>
    </w:r>
    <w:r w:rsidRPr="00A64E8C">
      <w:rPr>
        <w:rStyle w:val="a7"/>
        <w:rFonts w:cs="Times New Roman"/>
        <w:sz w:val="24"/>
      </w:rPr>
      <w:instrText xml:space="preserve">PAGE  </w:instrText>
    </w:r>
    <w:r w:rsidRPr="00A64E8C">
      <w:rPr>
        <w:rStyle w:val="a7"/>
        <w:rFonts w:cs="Times New Roman"/>
        <w:sz w:val="24"/>
      </w:rPr>
      <w:fldChar w:fldCharType="separate"/>
    </w:r>
    <w:r>
      <w:rPr>
        <w:rStyle w:val="a7"/>
        <w:rFonts w:cs="Times New Roman"/>
        <w:noProof/>
        <w:sz w:val="24"/>
      </w:rPr>
      <w:t>9</w:t>
    </w:r>
    <w:r w:rsidRPr="00A64E8C">
      <w:rPr>
        <w:rStyle w:val="a7"/>
        <w:rFonts w:cs="Times New Roman"/>
        <w:sz w:val="24"/>
      </w:rPr>
      <w:fldChar w:fldCharType="end"/>
    </w:r>
  </w:p>
  <w:p w:rsidR="00A64E8C" w:rsidRPr="00A64E8C" w:rsidRDefault="00A64E8C">
    <w:pPr>
      <w:pStyle w:val="a3"/>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8C" w:rsidRDefault="00A64E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8C"/>
    <w:rsid w:val="00A64E8C"/>
    <w:rsid w:val="00F16F25"/>
    <w:rsid w:val="00F5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423CA-4707-4BE1-AC6C-6B987144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64E8C"/>
    <w:pPr>
      <w:spacing w:before="240" w:after="240"/>
      <w:ind w:right="2268"/>
    </w:pPr>
    <w:rPr>
      <w:rFonts w:eastAsia="Times New Roman" w:cs="Times New Roman"/>
      <w:b/>
      <w:bCs/>
      <w:sz w:val="28"/>
      <w:szCs w:val="28"/>
      <w:lang w:eastAsia="ru-RU"/>
    </w:rPr>
  </w:style>
  <w:style w:type="paragraph" w:customStyle="1" w:styleId="chapter">
    <w:name w:val="chapter"/>
    <w:basedOn w:val="a"/>
    <w:rsid w:val="00A64E8C"/>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A64E8C"/>
    <w:pPr>
      <w:spacing w:before="240" w:after="240"/>
    </w:pPr>
    <w:rPr>
      <w:rFonts w:eastAsiaTheme="minorEastAsia" w:cs="Times New Roman"/>
      <w:b/>
      <w:bCs/>
      <w:sz w:val="24"/>
      <w:szCs w:val="24"/>
      <w:lang w:eastAsia="ru-RU"/>
    </w:rPr>
  </w:style>
  <w:style w:type="paragraph" w:customStyle="1" w:styleId="point">
    <w:name w:val="point"/>
    <w:basedOn w:val="a"/>
    <w:rsid w:val="00A64E8C"/>
    <w:pPr>
      <w:ind w:firstLine="567"/>
      <w:jc w:val="both"/>
    </w:pPr>
    <w:rPr>
      <w:rFonts w:eastAsiaTheme="minorEastAsia" w:cs="Times New Roman"/>
      <w:sz w:val="24"/>
      <w:szCs w:val="24"/>
      <w:lang w:eastAsia="ru-RU"/>
    </w:rPr>
  </w:style>
  <w:style w:type="paragraph" w:customStyle="1" w:styleId="preamble">
    <w:name w:val="preamble"/>
    <w:basedOn w:val="a"/>
    <w:rsid w:val="00A64E8C"/>
    <w:pPr>
      <w:ind w:firstLine="567"/>
      <w:jc w:val="both"/>
    </w:pPr>
    <w:rPr>
      <w:rFonts w:eastAsiaTheme="minorEastAsia" w:cs="Times New Roman"/>
      <w:sz w:val="24"/>
      <w:szCs w:val="24"/>
      <w:lang w:eastAsia="ru-RU"/>
    </w:rPr>
  </w:style>
  <w:style w:type="paragraph" w:customStyle="1" w:styleId="changeadd">
    <w:name w:val="changeadd"/>
    <w:basedOn w:val="a"/>
    <w:rsid w:val="00A64E8C"/>
    <w:pPr>
      <w:ind w:left="1134" w:firstLine="567"/>
      <w:jc w:val="both"/>
    </w:pPr>
    <w:rPr>
      <w:rFonts w:eastAsiaTheme="minorEastAsia" w:cs="Times New Roman"/>
      <w:sz w:val="24"/>
      <w:szCs w:val="24"/>
      <w:lang w:eastAsia="ru-RU"/>
    </w:rPr>
  </w:style>
  <w:style w:type="paragraph" w:customStyle="1" w:styleId="changei">
    <w:name w:val="changei"/>
    <w:basedOn w:val="a"/>
    <w:rsid w:val="00A64E8C"/>
    <w:pPr>
      <w:ind w:left="1021"/>
    </w:pPr>
    <w:rPr>
      <w:rFonts w:eastAsiaTheme="minorEastAsia" w:cs="Times New Roman"/>
      <w:sz w:val="24"/>
      <w:szCs w:val="24"/>
      <w:lang w:eastAsia="ru-RU"/>
    </w:rPr>
  </w:style>
  <w:style w:type="paragraph" w:customStyle="1" w:styleId="cap1">
    <w:name w:val="cap1"/>
    <w:basedOn w:val="a"/>
    <w:rsid w:val="00A64E8C"/>
    <w:rPr>
      <w:rFonts w:eastAsiaTheme="minorEastAsia" w:cs="Times New Roman"/>
      <w:sz w:val="22"/>
      <w:lang w:eastAsia="ru-RU"/>
    </w:rPr>
  </w:style>
  <w:style w:type="paragraph" w:customStyle="1" w:styleId="capu1">
    <w:name w:val="capu1"/>
    <w:basedOn w:val="a"/>
    <w:rsid w:val="00A64E8C"/>
    <w:pPr>
      <w:spacing w:after="120"/>
    </w:pPr>
    <w:rPr>
      <w:rFonts w:eastAsiaTheme="minorEastAsia" w:cs="Times New Roman"/>
      <w:sz w:val="22"/>
      <w:lang w:eastAsia="ru-RU"/>
    </w:rPr>
  </w:style>
  <w:style w:type="paragraph" w:customStyle="1" w:styleId="newncpi">
    <w:name w:val="newncpi"/>
    <w:basedOn w:val="a"/>
    <w:rsid w:val="00A64E8C"/>
    <w:pPr>
      <w:ind w:firstLine="567"/>
      <w:jc w:val="both"/>
    </w:pPr>
    <w:rPr>
      <w:rFonts w:eastAsiaTheme="minorEastAsia" w:cs="Times New Roman"/>
      <w:sz w:val="24"/>
      <w:szCs w:val="24"/>
      <w:lang w:eastAsia="ru-RU"/>
    </w:rPr>
  </w:style>
  <w:style w:type="paragraph" w:customStyle="1" w:styleId="newncpi0">
    <w:name w:val="newncpi0"/>
    <w:basedOn w:val="a"/>
    <w:rsid w:val="00A64E8C"/>
    <w:pPr>
      <w:jc w:val="both"/>
    </w:pPr>
    <w:rPr>
      <w:rFonts w:eastAsiaTheme="minorEastAsia" w:cs="Times New Roman"/>
      <w:sz w:val="24"/>
      <w:szCs w:val="24"/>
      <w:lang w:eastAsia="ru-RU"/>
    </w:rPr>
  </w:style>
  <w:style w:type="character" w:customStyle="1" w:styleId="name">
    <w:name w:val="name"/>
    <w:basedOn w:val="a0"/>
    <w:rsid w:val="00A64E8C"/>
    <w:rPr>
      <w:rFonts w:ascii="Times New Roman" w:hAnsi="Times New Roman" w:cs="Times New Roman" w:hint="default"/>
      <w:caps/>
    </w:rPr>
  </w:style>
  <w:style w:type="character" w:customStyle="1" w:styleId="promulgator">
    <w:name w:val="promulgator"/>
    <w:basedOn w:val="a0"/>
    <w:rsid w:val="00A64E8C"/>
    <w:rPr>
      <w:rFonts w:ascii="Times New Roman" w:hAnsi="Times New Roman" w:cs="Times New Roman" w:hint="default"/>
      <w:caps/>
    </w:rPr>
  </w:style>
  <w:style w:type="character" w:customStyle="1" w:styleId="datepr">
    <w:name w:val="datepr"/>
    <w:basedOn w:val="a0"/>
    <w:rsid w:val="00A64E8C"/>
    <w:rPr>
      <w:rFonts w:ascii="Times New Roman" w:hAnsi="Times New Roman" w:cs="Times New Roman" w:hint="default"/>
    </w:rPr>
  </w:style>
  <w:style w:type="character" w:customStyle="1" w:styleId="number">
    <w:name w:val="number"/>
    <w:basedOn w:val="a0"/>
    <w:rsid w:val="00A64E8C"/>
    <w:rPr>
      <w:rFonts w:ascii="Times New Roman" w:hAnsi="Times New Roman" w:cs="Times New Roman" w:hint="default"/>
    </w:rPr>
  </w:style>
  <w:style w:type="character" w:customStyle="1" w:styleId="post">
    <w:name w:val="post"/>
    <w:basedOn w:val="a0"/>
    <w:rsid w:val="00A64E8C"/>
    <w:rPr>
      <w:rFonts w:ascii="Times New Roman" w:hAnsi="Times New Roman" w:cs="Times New Roman" w:hint="default"/>
      <w:b/>
      <w:bCs/>
      <w:sz w:val="22"/>
      <w:szCs w:val="22"/>
    </w:rPr>
  </w:style>
  <w:style w:type="character" w:customStyle="1" w:styleId="pers">
    <w:name w:val="pers"/>
    <w:basedOn w:val="a0"/>
    <w:rsid w:val="00A64E8C"/>
    <w:rPr>
      <w:rFonts w:ascii="Times New Roman" w:hAnsi="Times New Roman" w:cs="Times New Roman" w:hint="default"/>
      <w:b/>
      <w:bCs/>
      <w:sz w:val="22"/>
      <w:szCs w:val="22"/>
    </w:rPr>
  </w:style>
  <w:style w:type="paragraph" w:styleId="a3">
    <w:name w:val="header"/>
    <w:basedOn w:val="a"/>
    <w:link w:val="a4"/>
    <w:uiPriority w:val="99"/>
    <w:unhideWhenUsed/>
    <w:rsid w:val="00A64E8C"/>
    <w:pPr>
      <w:tabs>
        <w:tab w:val="center" w:pos="4677"/>
        <w:tab w:val="right" w:pos="9355"/>
      </w:tabs>
    </w:pPr>
  </w:style>
  <w:style w:type="character" w:customStyle="1" w:styleId="a4">
    <w:name w:val="Верхний колонтитул Знак"/>
    <w:basedOn w:val="a0"/>
    <w:link w:val="a3"/>
    <w:uiPriority w:val="99"/>
    <w:rsid w:val="00A64E8C"/>
  </w:style>
  <w:style w:type="paragraph" w:styleId="a5">
    <w:name w:val="footer"/>
    <w:basedOn w:val="a"/>
    <w:link w:val="a6"/>
    <w:uiPriority w:val="99"/>
    <w:unhideWhenUsed/>
    <w:rsid w:val="00A64E8C"/>
    <w:pPr>
      <w:tabs>
        <w:tab w:val="center" w:pos="4677"/>
        <w:tab w:val="right" w:pos="9355"/>
      </w:tabs>
    </w:pPr>
  </w:style>
  <w:style w:type="character" w:customStyle="1" w:styleId="a6">
    <w:name w:val="Нижний колонтитул Знак"/>
    <w:basedOn w:val="a0"/>
    <w:link w:val="a5"/>
    <w:uiPriority w:val="99"/>
    <w:rsid w:val="00A64E8C"/>
  </w:style>
  <w:style w:type="character" w:styleId="a7">
    <w:name w:val="page number"/>
    <w:basedOn w:val="a0"/>
    <w:uiPriority w:val="99"/>
    <w:semiHidden/>
    <w:unhideWhenUsed/>
    <w:rsid w:val="00A64E8C"/>
  </w:style>
  <w:style w:type="table" w:styleId="a8">
    <w:name w:val="Table Grid"/>
    <w:basedOn w:val="a1"/>
    <w:uiPriority w:val="39"/>
    <w:rsid w:val="00A6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3263</Words>
  <Characters>24834</Characters>
  <Application>Microsoft Office Word</Application>
  <DocSecurity>0</DocSecurity>
  <Lines>443</Lines>
  <Paragraphs>128</Paragraphs>
  <ScaleCrop>false</ScaleCrop>
  <Company>diakov.net</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Петровский</dc:creator>
  <cp:keywords/>
  <dc:description/>
  <cp:lastModifiedBy>Анатолий Петровский</cp:lastModifiedBy>
  <cp:revision>1</cp:revision>
  <dcterms:created xsi:type="dcterms:W3CDTF">2023-11-27T12:59:00Z</dcterms:created>
  <dcterms:modified xsi:type="dcterms:W3CDTF">2023-11-27T13:00:00Z</dcterms:modified>
</cp:coreProperties>
</file>