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4C5D">
      <w:pPr>
        <w:pStyle w:val="newncpi0"/>
        <w:jc w:val="center"/>
        <w:divId w:val="1152255748"/>
      </w:pPr>
      <w:bookmarkStart w:id="0" w:name="_GoBack"/>
      <w:bookmarkEnd w:id="0"/>
      <w:r>
        <w:t> </w:t>
      </w:r>
    </w:p>
    <w:p w:rsidR="00000000" w:rsidRDefault="00324C5D">
      <w:pPr>
        <w:pStyle w:val="newncpi0"/>
        <w:jc w:val="center"/>
        <w:divId w:val="1152255748"/>
      </w:pPr>
      <w:bookmarkStart w:id="1" w:name="a2"/>
      <w:bookmarkEnd w:id="1"/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000000" w:rsidRDefault="00324C5D">
      <w:pPr>
        <w:pStyle w:val="newncpi"/>
        <w:ind w:firstLine="0"/>
        <w:jc w:val="center"/>
        <w:divId w:val="1152255748"/>
      </w:pPr>
      <w:r>
        <w:rPr>
          <w:rStyle w:val="datepr"/>
        </w:rPr>
        <w:t>4 февраля 2009 г.</w:t>
      </w:r>
      <w:r>
        <w:rPr>
          <w:rStyle w:val="number"/>
        </w:rPr>
        <w:t xml:space="preserve"> № 70</w:t>
      </w:r>
    </w:p>
    <w:p w:rsidR="00000000" w:rsidRDefault="00324C5D">
      <w:pPr>
        <w:pStyle w:val="title"/>
        <w:divId w:val="1152255748"/>
      </w:pPr>
      <w:r>
        <w:rPr>
          <w:color w:val="000080"/>
        </w:rPr>
        <w:t>О порядке реализации пива и слабоалкогольных напитков</w:t>
      </w:r>
    </w:p>
    <w:p w:rsidR="00000000" w:rsidRDefault="00324C5D">
      <w:pPr>
        <w:pStyle w:val="changei"/>
        <w:divId w:val="1152255748"/>
      </w:pPr>
      <w:r>
        <w:t>Изменения и дополнения:</w:t>
      </w:r>
    </w:p>
    <w:p w:rsidR="00000000" w:rsidRDefault="00324C5D">
      <w:pPr>
        <w:pStyle w:val="changeadd"/>
        <w:divId w:val="1152255748"/>
      </w:pPr>
      <w:hyperlink r:id="rId4" w:anchor="a1" w:tooltip="-" w:history="1">
        <w:r>
          <w:rPr>
            <w:rStyle w:val="a3"/>
          </w:rPr>
          <w:t>Решение</w:t>
        </w:r>
      </w:hyperlink>
      <w:r>
        <w:t xml:space="preserve"> </w:t>
      </w:r>
      <w:r>
        <w:t>Гродненского областного исполнительного комитета от 29 мая 2009 г. № 397 (Национальный реестр правовых актов Республики Беларусь, 2009 г., № 168, 9/24617);</w:t>
      </w:r>
    </w:p>
    <w:p w:rsidR="00000000" w:rsidRDefault="00324C5D">
      <w:pPr>
        <w:pStyle w:val="changeadd"/>
        <w:divId w:val="1152255748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Гродненского областного исполнительного к</w:t>
      </w:r>
      <w:r>
        <w:t>омитета от 9 апреля 2010 г. № 287 (Национальный реестр правовых актов Республики Беларусь, 2010 г., № 116, 9/31539);</w:t>
      </w:r>
    </w:p>
    <w:p w:rsidR="00000000" w:rsidRDefault="00324C5D">
      <w:pPr>
        <w:pStyle w:val="changeadd"/>
        <w:divId w:val="1152255748"/>
      </w:pPr>
      <w:hyperlink r:id="rId6" w:anchor="a1" w:tooltip="-" w:history="1">
        <w:r>
          <w:rPr>
            <w:rStyle w:val="a3"/>
          </w:rPr>
          <w:t>Решение</w:t>
        </w:r>
      </w:hyperlink>
      <w:r>
        <w:t xml:space="preserve"> Гродненского областного исполнительного комитета от 24 ноября 2010 г. № 820 (Нац</w:t>
      </w:r>
      <w:r>
        <w:t>иональный реестр правовых актов Республики Беларусь, 2010 г., № 310, 9/36449);</w:t>
      </w:r>
    </w:p>
    <w:p w:rsidR="00000000" w:rsidRDefault="00324C5D">
      <w:pPr>
        <w:pStyle w:val="changeadd"/>
        <w:divId w:val="1152255748"/>
      </w:pPr>
      <w:hyperlink r:id="rId7" w:anchor="a1" w:tooltip="-" w:history="1">
        <w:r>
          <w:rPr>
            <w:rStyle w:val="a3"/>
          </w:rPr>
          <w:t>Решение</w:t>
        </w:r>
      </w:hyperlink>
      <w:r>
        <w:t xml:space="preserve"> Гродненского областного исполнительного комитета от 17 марта 2014 г. № 128 (Национальный правовой Интернет-портал Респ</w:t>
      </w:r>
      <w:r>
        <w:t>ублики Беларусь, 05.04.2014, 9/63750);</w:t>
      </w:r>
    </w:p>
    <w:p w:rsidR="00000000" w:rsidRDefault="00324C5D">
      <w:pPr>
        <w:pStyle w:val="changeadd"/>
        <w:divId w:val="1152255748"/>
      </w:pPr>
      <w:hyperlink r:id="rId8" w:anchor="a1" w:tooltip="-" w:history="1">
        <w:r>
          <w:rPr>
            <w:rStyle w:val="a3"/>
          </w:rPr>
          <w:t>Решение</w:t>
        </w:r>
      </w:hyperlink>
      <w:r>
        <w:t xml:space="preserve"> Гродненского областного исполнительного комитета от 1 сентября 2014 г. № 471 (Национальный правовой Интернет-портал Республики Беларусь, 25.09.2014, 9/66185);</w:t>
      </w:r>
    </w:p>
    <w:p w:rsidR="00000000" w:rsidRDefault="00324C5D">
      <w:pPr>
        <w:pStyle w:val="changeadd"/>
        <w:divId w:val="1152255748"/>
      </w:pPr>
      <w:hyperlink r:id="rId9" w:anchor="a1" w:tooltip="-" w:history="1">
        <w:r>
          <w:rPr>
            <w:rStyle w:val="a3"/>
          </w:rPr>
          <w:t>Решение</w:t>
        </w:r>
      </w:hyperlink>
      <w:r>
        <w:t xml:space="preserve"> Гродненского областного исполнительного комитета от 9 декабря 2015 г. № 697 (Национальный правовой Интернет-портал Республики Беларусь, 31.12.2015, 9/74229);</w:t>
      </w:r>
    </w:p>
    <w:p w:rsidR="00000000" w:rsidRDefault="00324C5D">
      <w:pPr>
        <w:pStyle w:val="changeadd"/>
        <w:divId w:val="1152255748"/>
      </w:pPr>
      <w:hyperlink r:id="rId10" w:anchor="a1" w:tooltip="-" w:history="1">
        <w:r>
          <w:rPr>
            <w:rStyle w:val="a3"/>
          </w:rPr>
          <w:t>Решение</w:t>
        </w:r>
      </w:hyperlink>
      <w:r>
        <w:t xml:space="preserve"> Гродненского областного исполнительного комитета от 11 августа 2020 г. № 458 (Национальный правовой Интернет-портал Республики Беларусь, 14.08.2020, 9/103760);</w:t>
      </w:r>
    </w:p>
    <w:p w:rsidR="00000000" w:rsidRDefault="00324C5D">
      <w:pPr>
        <w:pStyle w:val="changeadd"/>
        <w:divId w:val="1152255748"/>
      </w:pPr>
      <w:hyperlink r:id="rId11" w:anchor="a1" w:tooltip="-" w:history="1">
        <w:r>
          <w:rPr>
            <w:rStyle w:val="a3"/>
          </w:rPr>
          <w:t>Решение</w:t>
        </w:r>
      </w:hyperlink>
      <w:r>
        <w:t xml:space="preserve"> Гродненского обл</w:t>
      </w:r>
      <w:r>
        <w:t>астного исполнительного комитета от 28 июля 2021 г. № 384 (Национальный правовой Интернет-портал Республики Беларусь, 06.08.2021, 9/110198)</w:t>
      </w:r>
    </w:p>
    <w:p w:rsidR="00000000" w:rsidRDefault="00324C5D">
      <w:pPr>
        <w:pStyle w:val="newncpi"/>
        <w:divId w:val="1152255748"/>
      </w:pPr>
      <w:r>
        <w:t> </w:t>
      </w:r>
    </w:p>
    <w:p w:rsidR="00000000" w:rsidRDefault="00324C5D">
      <w:pPr>
        <w:pStyle w:val="preamble"/>
        <w:divId w:val="1152255748"/>
      </w:pPr>
      <w:r>
        <w:t xml:space="preserve">На основании </w:t>
      </w:r>
      <w:hyperlink r:id="rId12" w:anchor="a359" w:tooltip="+" w:history="1">
        <w:r>
          <w:rPr>
            <w:rStyle w:val="a3"/>
          </w:rPr>
          <w:t>подпункта 115.3</w:t>
        </w:r>
      </w:hyperlink>
      <w:r>
        <w:t xml:space="preserve"> пункта 115 Правил продажи отде</w:t>
      </w:r>
      <w:r>
        <w:t>льных видов товаров и осуществления общественного питания, утвержденных постановлением Совета Министров Республики Беларусь от 22 июля 2014 г. № 703, Гродненский областной исполнительный комитет РЕШИЛ:</w:t>
      </w:r>
    </w:p>
    <w:p w:rsidR="00000000" w:rsidRDefault="00324C5D">
      <w:pPr>
        <w:pStyle w:val="point"/>
        <w:divId w:val="1152255748"/>
      </w:pPr>
      <w:r>
        <w:t>1. Установить, что розничная торговля пивом и слабоалк</w:t>
      </w:r>
      <w:r>
        <w:t>огольными напитками с объемной долей этилового спирта не более 7 процентов не осуществляется:</w:t>
      </w:r>
    </w:p>
    <w:p w:rsidR="00000000" w:rsidRDefault="00324C5D">
      <w:pPr>
        <w:pStyle w:val="newncpi"/>
        <w:divId w:val="1152255748"/>
      </w:pPr>
      <w:r>
        <w:t>круглосуточно в киосках на остановочных пунктах маршрутных транспортных средств;</w:t>
      </w:r>
    </w:p>
    <w:p w:rsidR="00000000" w:rsidRDefault="00324C5D">
      <w:pPr>
        <w:pStyle w:val="newncpi"/>
        <w:divId w:val="1152255748"/>
      </w:pPr>
      <w:r>
        <w:t>в торговых объектах в объявленные местными исполнительными и распорядительными ор</w:t>
      </w:r>
      <w:r>
        <w:t>ганами периоды проведения мероприятий, направленных на пропаганду (популяризацию) здорового образа жизни, профилактику пьянства и алкоголизма, борьбу с ними;</w:t>
      </w:r>
    </w:p>
    <w:p w:rsidR="00000000" w:rsidRDefault="00324C5D">
      <w:pPr>
        <w:pStyle w:val="newncpi"/>
        <w:divId w:val="1152255748"/>
      </w:pPr>
      <w:r>
        <w:t>в торговых объектах в дни проведения торжественных мероприятий, посвященных окончанию учебного год</w:t>
      </w:r>
      <w:r>
        <w:t>а, а также выпускных вечеров в учреждениях общего среднего образования с 08.00 дня проведения указанных мероприятий до 08.00 следующего за ним дня.</w:t>
      </w:r>
    </w:p>
    <w:p w:rsidR="00000000" w:rsidRDefault="00324C5D">
      <w:pPr>
        <w:pStyle w:val="point"/>
        <w:divId w:val="1152255748"/>
      </w:pPr>
      <w:r>
        <w:t>2. Гродненскому городскому и районным исполнительным комитетам принять меры по реализации настоящего решения</w:t>
      </w:r>
      <w:r>
        <w:t>.</w:t>
      </w:r>
    </w:p>
    <w:p w:rsidR="00000000" w:rsidRDefault="00324C5D">
      <w:pPr>
        <w:pStyle w:val="point"/>
        <w:divId w:val="1152255748"/>
      </w:pPr>
      <w:r>
        <w:t>3. Настоящее решение вступает в силу после его официального опубликования.</w:t>
      </w:r>
    </w:p>
    <w:p w:rsidR="00000000" w:rsidRDefault="00324C5D">
      <w:pPr>
        <w:pStyle w:val="point"/>
        <w:divId w:val="1152255748"/>
      </w:pPr>
      <w:r>
        <w:t>4. Настоящее решение опубликовать в газете «Гродзенская праўда».</w:t>
      </w:r>
    </w:p>
    <w:p w:rsidR="00000000" w:rsidRDefault="00324C5D">
      <w:pPr>
        <w:pStyle w:val="newncpi"/>
        <w:divId w:val="115225574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5225574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24C5D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24C5D">
            <w:pPr>
              <w:pStyle w:val="newncpi0"/>
              <w:jc w:val="right"/>
            </w:pPr>
            <w:r>
              <w:rPr>
                <w:rStyle w:val="pers"/>
              </w:rPr>
              <w:t>В.Е.Савченко</w:t>
            </w:r>
          </w:p>
        </w:tc>
      </w:tr>
      <w:tr w:rsidR="00000000">
        <w:trPr>
          <w:divId w:val="115225574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24C5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24C5D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115225574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24C5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24C5D">
            <w:pPr>
              <w:pStyle w:val="newncpi0"/>
              <w:jc w:val="right"/>
            </w:pPr>
            <w:r>
              <w:rPr>
                <w:rStyle w:val="pers"/>
              </w:rPr>
              <w:t>Н.Е.Присада</w:t>
            </w:r>
          </w:p>
        </w:tc>
      </w:tr>
    </w:tbl>
    <w:p w:rsidR="00324C5D" w:rsidRDefault="00324C5D">
      <w:pPr>
        <w:pStyle w:val="newncpi"/>
        <w:divId w:val="1152255748"/>
      </w:pPr>
      <w:r>
        <w:t> </w:t>
      </w:r>
    </w:p>
    <w:sectPr w:rsidR="00324C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92"/>
    <w:rsid w:val="00324C5D"/>
    <w:rsid w:val="007A03DD"/>
    <w:rsid w:val="00B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8C0D-F0B9-40A4-AA41-3239AF60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krivets\Downloads\tx.dll%3fd=288093&amp;a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.krivets\Downloads\tx.dll%3fd=279033&amp;a=1" TargetMode="External"/><Relationship Id="rId12" Type="http://schemas.openxmlformats.org/officeDocument/2006/relationships/hyperlink" Target="file:///C:\Users\o.krivets\Downloads\tx.dll%3fd=285056&amp;a=3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.krivets\Downloads\tx.dll%3fd=201321&amp;a=1" TargetMode="External"/><Relationship Id="rId11" Type="http://schemas.openxmlformats.org/officeDocument/2006/relationships/hyperlink" Target="file:///C:\Users\o.krivets\Downloads\tx.dll%3fd=462486&amp;a=1" TargetMode="External"/><Relationship Id="rId5" Type="http://schemas.openxmlformats.org/officeDocument/2006/relationships/hyperlink" Target="file:///C:\Users\o.krivets\Downloads\tx.dll%3fd=185883&amp;a=1" TargetMode="External"/><Relationship Id="rId10" Type="http://schemas.openxmlformats.org/officeDocument/2006/relationships/hyperlink" Target="file:///C:\Users\o.krivets\Downloads\tx.dll%3fd=436513&amp;a=1" TargetMode="External"/><Relationship Id="rId4" Type="http://schemas.openxmlformats.org/officeDocument/2006/relationships/hyperlink" Target="file:///C:\Users\o.krivets\Downloads\tx.dll%3fd=163476&amp;a=1" TargetMode="External"/><Relationship Id="rId9" Type="http://schemas.openxmlformats.org/officeDocument/2006/relationships/hyperlink" Target="file:///C:\Users\o.krivets\Downloads\tx.dll%3fd=313726&amp;a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Кривец</dc:creator>
  <cp:lastModifiedBy>Олег Кривец</cp:lastModifiedBy>
  <cp:revision>2</cp:revision>
  <dcterms:created xsi:type="dcterms:W3CDTF">2023-02-17T12:44:00Z</dcterms:created>
  <dcterms:modified xsi:type="dcterms:W3CDTF">2023-02-17T12:44:00Z</dcterms:modified>
</cp:coreProperties>
</file>