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D4" w:rsidRPr="00EA23A6" w:rsidRDefault="00D10FD4" w:rsidP="00EA23A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A23A6">
        <w:rPr>
          <w:rFonts w:ascii="Times New Roman" w:hAnsi="Times New Roman" w:cs="Times New Roman"/>
          <w:b/>
          <w:sz w:val="30"/>
          <w:szCs w:val="30"/>
          <w:u w:val="single"/>
        </w:rPr>
        <w:t xml:space="preserve">Информация по реализации Указа </w:t>
      </w:r>
      <w:r w:rsidRPr="00EA23A6">
        <w:rPr>
          <w:rFonts w:ascii="Times New Roman" w:eastAsia="Calibri" w:hAnsi="Times New Roman" w:cs="Times New Roman"/>
          <w:b/>
          <w:sz w:val="30"/>
          <w:szCs w:val="30"/>
          <w:u w:val="single"/>
          <w:lang w:eastAsia="en-US"/>
        </w:rPr>
        <w:t>Президента Республики Беларусь от 06.07.2021 № 259 «О создании фондов развития строительной отрасли» в связи с окончанием срока его действия</w:t>
      </w:r>
      <w:r w:rsidR="00EA23A6" w:rsidRPr="00EA23A6">
        <w:rPr>
          <w:rFonts w:ascii="Times New Roman" w:eastAsia="Calibri" w:hAnsi="Times New Roman" w:cs="Times New Roman"/>
          <w:b/>
          <w:sz w:val="30"/>
          <w:szCs w:val="30"/>
          <w:u w:val="single"/>
          <w:lang w:eastAsia="en-US"/>
        </w:rPr>
        <w:t>.</w:t>
      </w:r>
    </w:p>
    <w:p w:rsidR="00D10FD4" w:rsidRDefault="00D10FD4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 xml:space="preserve">Министерство архитектуры и строительства Республики Беларусь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в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>связи окончанием действия Указа Президента</w:t>
      </w:r>
      <w:r w:rsidR="008846EE">
        <w:rPr>
          <w:rFonts w:ascii="TimesNewRomanPSMT" w:hAnsi="TimesNewRomanPSMT"/>
          <w:b/>
          <w:color w:val="000000"/>
          <w:sz w:val="30"/>
          <w:szCs w:val="30"/>
        </w:rPr>
        <w:t xml:space="preserve"> Республики Беларусь</w:t>
      </w:r>
      <w:r w:rsidR="00AF28A3" w:rsidRPr="00AF28A3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от 6 июля 2021 г. № 259 «О создании фондов развития строительной</w:t>
      </w:r>
      <w:r w:rsidR="00AF28A3" w:rsidRPr="00AF28A3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отрасли»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(далее –</w:t>
      </w:r>
      <w:r w:rsidR="008846EE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>Указ</w:t>
      </w:r>
      <w:r w:rsidR="00D10FD4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>№ 259) с учетом позиции Министерства финансов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Республики Беларусь,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 xml:space="preserve">разъясняет </w:t>
      </w:r>
      <w:r w:rsidRPr="00A11D53">
        <w:rPr>
          <w:rFonts w:ascii="TimesNewRomanPSMT" w:hAnsi="TimesNewRomanPSMT"/>
          <w:color w:val="000000"/>
          <w:sz w:val="30"/>
          <w:szCs w:val="30"/>
        </w:rPr>
        <w:t>следующее.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 xml:space="preserve">В соответствии с пунктом 1 Указа № 259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31 декабря 2025 г.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>прекращается функционирование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республиканского, областных и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Минского городского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внебюджетных фондов развития строительной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>отрасли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(далее – фонды).</w:t>
      </w:r>
    </w:p>
    <w:p w:rsidR="00AF28A3" w:rsidRPr="00AF28A3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 xml:space="preserve">В связи с этим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 xml:space="preserve">оплата заявок организаций строительной </w:t>
      </w:r>
      <w:proofErr w:type="gramStart"/>
      <w:r w:rsidRPr="00AF28A3">
        <w:rPr>
          <w:rFonts w:ascii="TimesNewRomanPSMT" w:hAnsi="TimesNewRomanPSMT"/>
          <w:b/>
          <w:color w:val="000000"/>
          <w:sz w:val="30"/>
          <w:szCs w:val="30"/>
        </w:rPr>
        <w:t>отрасли</w:t>
      </w:r>
      <w:r w:rsidRPr="00A11D53">
        <w:rPr>
          <w:rFonts w:ascii="TimesNewRomanPSMT" w:hAnsi="TimesNewRomanPSMT"/>
          <w:color w:val="000000"/>
          <w:sz w:val="30"/>
          <w:szCs w:val="30"/>
        </w:rPr>
        <w:t>,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Министерства</w:t>
      </w:r>
      <w:proofErr w:type="gramEnd"/>
      <w:r w:rsidRPr="00A11D53">
        <w:rPr>
          <w:rFonts w:ascii="TimesNewRomanPSMT" w:hAnsi="TimesNewRomanPSMT"/>
          <w:color w:val="000000"/>
          <w:sz w:val="30"/>
          <w:szCs w:val="30"/>
        </w:rPr>
        <w:t xml:space="preserve"> архитектуры и строительства,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областных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и Минского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городского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исполнительных комитетов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на использование средств, возврат</w:t>
      </w:r>
      <w:r w:rsidR="00AF28A3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излишне (ошибочно) зачисленных средств фондов</w:t>
      </w:r>
      <w:r w:rsidRPr="00A11D53">
        <w:rPr>
          <w:rFonts w:ascii="TimesNewRomanPSMT" w:hAnsi="TimesNewRomanPSMT"/>
          <w:color w:val="000000"/>
          <w:sz w:val="30"/>
          <w:szCs w:val="30"/>
        </w:rPr>
        <w:t>, учитываемых на едином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казначейском счете,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 xml:space="preserve">осуществляется по </w:t>
      </w:r>
      <w:r w:rsidR="00AF28A3">
        <w:rPr>
          <w:rFonts w:ascii="TimesNewRomanPSMT" w:hAnsi="TimesNewRomanPSMT"/>
          <w:b/>
          <w:color w:val="000000"/>
          <w:sz w:val="30"/>
          <w:szCs w:val="30"/>
        </w:rPr>
        <w:t xml:space="preserve">                           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31 декабря 2025 г. включительно.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F28A3">
        <w:rPr>
          <w:rFonts w:ascii="TimesNewRomanPSMT" w:hAnsi="TimesNewRomanPSMT"/>
          <w:b/>
          <w:color w:val="000000"/>
          <w:sz w:val="30"/>
          <w:szCs w:val="30"/>
        </w:rPr>
        <w:t>По истечении указанного периода заявки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к регистрации в территориальных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органах государственного казначейства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приниматься не будут.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>Согласно пункту 15 Положения о порядке формирования и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использования денежных средств фондов развития строительной </w:t>
      </w:r>
      <w:proofErr w:type="gramStart"/>
      <w:r w:rsidRPr="00A11D53">
        <w:rPr>
          <w:rFonts w:ascii="TimesNewRomanPSMT" w:hAnsi="TimesNewRomanPSMT"/>
          <w:color w:val="000000"/>
          <w:sz w:val="30"/>
          <w:szCs w:val="30"/>
        </w:rPr>
        <w:t>отрасли,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утвержденного</w:t>
      </w:r>
      <w:proofErr w:type="gramEnd"/>
      <w:r w:rsidRPr="00A11D53">
        <w:rPr>
          <w:rFonts w:ascii="TimesNewRomanPSMT" w:hAnsi="TimesNewRomanPSMT"/>
          <w:color w:val="000000"/>
          <w:sz w:val="30"/>
          <w:szCs w:val="30"/>
        </w:rPr>
        <w:t xml:space="preserve"> Указом № 259 (далее – Положение),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остатки средств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>фондов, образовавшиеся на 1 января 2026 г.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(далее – остатки),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подлежат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>перечислению: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>республиканского внебюджетного фонда развития строительной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отрасли – в доход республиканского бюджета;</w:t>
      </w:r>
    </w:p>
    <w:p w:rsidR="00AF28A3" w:rsidRPr="007A0A31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7A0A31">
        <w:rPr>
          <w:rFonts w:ascii="TimesNewRomanPSMT" w:hAnsi="TimesNewRomanPSMT"/>
          <w:b/>
          <w:color w:val="000000"/>
          <w:sz w:val="30"/>
          <w:szCs w:val="30"/>
        </w:rPr>
        <w:t xml:space="preserve">областных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и Минского городского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внебюджетных фондов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развития</w:t>
      </w:r>
      <w:r w:rsidR="007A0A31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строительной отрасли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–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в доход соответствующих местных бюджетов.</w:t>
      </w:r>
    </w:p>
    <w:p w:rsidR="00AF28A3" w:rsidRPr="007C6E03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F28A3">
        <w:rPr>
          <w:rFonts w:ascii="TimesNewRomanPSMT" w:hAnsi="TimesNewRomanPSMT"/>
          <w:b/>
          <w:color w:val="000000"/>
          <w:sz w:val="30"/>
          <w:szCs w:val="30"/>
        </w:rPr>
        <w:t>Перечисление остатков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осуществляется 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t>в течение первых</w:t>
      </w:r>
      <w:r w:rsidRPr="00AF28A3">
        <w:rPr>
          <w:rFonts w:ascii="TimesNewRomanPSMT" w:hAnsi="TimesNewRomanPSMT"/>
          <w:b/>
          <w:color w:val="000000"/>
          <w:sz w:val="30"/>
          <w:szCs w:val="30"/>
        </w:rPr>
        <w:br/>
        <w:t xml:space="preserve">10 календарных дней 2026 года </w:t>
      </w:r>
      <w:r w:rsidRPr="007C6E03">
        <w:rPr>
          <w:rFonts w:ascii="TimesNewRomanPSMT" w:hAnsi="TimesNewRomanPSMT"/>
          <w:b/>
          <w:color w:val="000000"/>
          <w:sz w:val="30"/>
          <w:szCs w:val="30"/>
        </w:rPr>
        <w:t xml:space="preserve">распорядителями средств </w:t>
      </w:r>
      <w:r w:rsidRPr="00A11D53">
        <w:rPr>
          <w:rFonts w:ascii="TimesNewRomanPSMT" w:hAnsi="TimesNewRomanPSMT"/>
          <w:color w:val="000000"/>
          <w:sz w:val="30"/>
          <w:szCs w:val="30"/>
        </w:rPr>
        <w:t>соответствующих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>фондов (Министерство архитектуры и строительства, областные и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Минский городской исполнительные комитеты), </w:t>
      </w:r>
      <w:r w:rsidRPr="007C6E03">
        <w:rPr>
          <w:rFonts w:ascii="TimesNewRomanPSMT" w:hAnsi="TimesNewRomanPSMT"/>
          <w:b/>
          <w:color w:val="000000"/>
          <w:sz w:val="30"/>
          <w:szCs w:val="30"/>
        </w:rPr>
        <w:t>а также организациями</w:t>
      </w:r>
      <w:r w:rsidR="00AF28A3" w:rsidRPr="007C6E03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7C6E03">
        <w:rPr>
          <w:rFonts w:ascii="TimesNewRomanPSMT" w:hAnsi="TimesNewRomanPSMT"/>
          <w:b/>
          <w:color w:val="000000"/>
          <w:sz w:val="30"/>
          <w:szCs w:val="30"/>
        </w:rPr>
        <w:t>строительной отрасли: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>в доходы республиканского бюджета – на счета главных управлений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Министерства финансов по областям и г. Минску, открытые для зачисления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платежей, контроль за уплатой которых осуществляется налоговыми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органами по месту постановки на учет плательщика (код платежа «05520»);</w:t>
      </w:r>
    </w:p>
    <w:p w:rsidR="00AF28A3" w:rsidRPr="00D10FD4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D10FD4">
        <w:rPr>
          <w:rFonts w:ascii="TimesNewRomanPSMT" w:hAnsi="TimesNewRomanPSMT"/>
          <w:b/>
          <w:color w:val="000000"/>
          <w:sz w:val="30"/>
          <w:szCs w:val="30"/>
        </w:rPr>
        <w:lastRenderedPageBreak/>
        <w:t>в доходы местных бюджетов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–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на счета главных управлений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>Министерства финансов по областям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и г. Минску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по учету средств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>соответствующих областных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и Минского городского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бюджетов (код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>платежа «05520»).</w:t>
      </w:r>
    </w:p>
    <w:p w:rsidR="00AF28A3" w:rsidRPr="00D10FD4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 xml:space="preserve">Во исполнение пункта 6 Положения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денежные</w:t>
      </w:r>
      <w:r w:rsidR="00AF28A3" w:rsidRPr="00D10FD4">
        <w:rPr>
          <w:rFonts w:ascii="TimesNewRomanPSMT" w:hAnsi="TimesNewRomanPSMT"/>
          <w:b/>
          <w:color w:val="000000"/>
          <w:sz w:val="30"/>
          <w:szCs w:val="30"/>
        </w:rPr>
        <w:t xml:space="preserve"> средства в размере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>1 процента от стоимости строительных работ, выполненных подрядными</w:t>
      </w:r>
      <w:r w:rsidR="00D10FD4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организациями в декабре 2025 г., уплачиваются заказчиками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в доход</w:t>
      </w:r>
      <w:r w:rsidR="00D10FD4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A11D53">
        <w:rPr>
          <w:rFonts w:ascii="TimesNewRomanPSMT" w:hAnsi="TimesNewRomanPSMT"/>
          <w:color w:val="000000"/>
          <w:sz w:val="30"/>
          <w:szCs w:val="30"/>
        </w:rPr>
        <w:t>соответствующего бюджета на вышеуказанные счета (код платежа «05520»)</w:t>
      </w:r>
      <w:r w:rsidR="00AF28A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не позднее 30 января 2026 г.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D10FD4">
        <w:rPr>
          <w:rFonts w:ascii="TimesNewRomanPSMT" w:hAnsi="TimesNewRomanPSMT"/>
          <w:b/>
          <w:color w:val="000000"/>
          <w:sz w:val="30"/>
          <w:szCs w:val="30"/>
        </w:rPr>
        <w:t>Возврат излишне (ошибочно) перечисленных денежных средств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>заказчикам будет производиться в общеустановленном для платежей в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br/>
        <w:t xml:space="preserve">бюджет порядке 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(с кодом платежа «05520»)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на основании подтверждения</w:t>
      </w:r>
      <w:r w:rsidR="00D10FD4">
        <w:rPr>
          <w:rFonts w:ascii="TimesNewRomanPSMT" w:hAnsi="TimesNewRomanPSMT"/>
          <w:b/>
          <w:color w:val="000000"/>
          <w:sz w:val="30"/>
          <w:szCs w:val="30"/>
        </w:rPr>
        <w:t xml:space="preserve">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распорядителя соответствующего фонда: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>из республиканского бюджета – по заключению Министерства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архитектуры и строительства;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D10FD4">
        <w:rPr>
          <w:rFonts w:ascii="TimesNewRomanPSMT" w:hAnsi="TimesNewRomanPSMT"/>
          <w:b/>
          <w:color w:val="000000"/>
          <w:sz w:val="30"/>
          <w:szCs w:val="30"/>
        </w:rPr>
        <w:t>из местного бюджета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–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по заключению областного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или Минского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городского </w:t>
      </w:r>
      <w:r w:rsidRPr="00D10FD4">
        <w:rPr>
          <w:rFonts w:ascii="TimesNewRomanPSMT" w:hAnsi="TimesNewRomanPSMT"/>
          <w:b/>
          <w:color w:val="000000"/>
          <w:sz w:val="30"/>
          <w:szCs w:val="30"/>
        </w:rPr>
        <w:t>исполнительного комитета</w:t>
      </w:r>
      <w:r w:rsidRPr="00A11D53">
        <w:rPr>
          <w:rFonts w:ascii="TimesNewRomanPSMT" w:hAnsi="TimesNewRomanPSMT"/>
          <w:color w:val="000000"/>
          <w:sz w:val="30"/>
          <w:szCs w:val="30"/>
        </w:rPr>
        <w:t>.</w:t>
      </w:r>
    </w:p>
    <w:p w:rsidR="00AF28A3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7A0A31">
        <w:rPr>
          <w:rFonts w:ascii="TimesNewRomanPSMT" w:hAnsi="TimesNewRomanPSMT"/>
          <w:b/>
          <w:color w:val="000000"/>
          <w:sz w:val="30"/>
          <w:szCs w:val="30"/>
        </w:rPr>
        <w:t>В связи с прекращением действия Указа № 259 неизменная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br/>
        <w:t>договорная (контрактная) цена с 1 января 2026 года подлежит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br/>
        <w:t>корректировке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в порядке</w:t>
      </w:r>
      <w:r w:rsidRPr="00A11D53">
        <w:rPr>
          <w:rFonts w:ascii="TimesNewRomanPSMT" w:hAnsi="TimesNewRomanPSMT"/>
          <w:color w:val="000000"/>
          <w:sz w:val="30"/>
          <w:szCs w:val="30"/>
        </w:rPr>
        <w:t>, установленном в абзаце втором части второй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пункта 12 Положения о порядке формирования неизменной договорной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(контрактной) цены на выполнение строительных, специальных,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монтажных, пусконаладочных работ, утвержденного постановлением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Совета Министров Республики Беларусь от 18.11.2011 № 1553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(по аналогии с корректировкой цены при изменении налогового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законодательства).</w:t>
      </w:r>
    </w:p>
    <w:p w:rsidR="0098187F" w:rsidRDefault="00A11D53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  <w:r w:rsidRPr="007A0A31">
        <w:rPr>
          <w:rFonts w:ascii="TimesNewRomanPSMT" w:hAnsi="TimesNewRomanPSMT"/>
          <w:b/>
          <w:color w:val="000000"/>
          <w:sz w:val="30"/>
          <w:szCs w:val="30"/>
        </w:rPr>
        <w:t>Основания для внесения изменений в проектную документацию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установлены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пунктами 35 и 40 Положения о порядке </w:t>
      </w:r>
      <w:proofErr w:type="gramStart"/>
      <w:r w:rsidRPr="00A11D53">
        <w:rPr>
          <w:rFonts w:ascii="TimesNewRomanPSMT" w:hAnsi="TimesNewRomanPSMT"/>
          <w:color w:val="000000"/>
          <w:sz w:val="30"/>
          <w:szCs w:val="30"/>
        </w:rPr>
        <w:t>разработки,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согласования</w:t>
      </w:r>
      <w:proofErr w:type="gramEnd"/>
      <w:r w:rsidRPr="00A11D53">
        <w:rPr>
          <w:rFonts w:ascii="TimesNewRomanPSMT" w:hAnsi="TimesNewRomanPSMT"/>
          <w:color w:val="000000"/>
          <w:sz w:val="30"/>
          <w:szCs w:val="30"/>
        </w:rPr>
        <w:t xml:space="preserve"> и утверждения градостроительных проектов, проектной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документации, утвержденного постановлением Совета Министров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Республики Беларусь от 08.10.2008 № 1476 (далее – Положение № 1476).</w:t>
      </w:r>
    </w:p>
    <w:p w:rsidR="00D10FD4" w:rsidRPr="007A0A31" w:rsidRDefault="00A11D53" w:rsidP="00AF28A3">
      <w:pPr>
        <w:ind w:firstLine="708"/>
        <w:jc w:val="both"/>
        <w:rPr>
          <w:rFonts w:ascii="TimesNewRomanPSMT" w:hAnsi="TimesNewRomanPSMT"/>
          <w:b/>
          <w:color w:val="000000"/>
          <w:sz w:val="30"/>
          <w:szCs w:val="30"/>
        </w:rPr>
      </w:pPr>
      <w:r w:rsidRPr="00A11D53">
        <w:rPr>
          <w:rFonts w:ascii="TimesNewRomanPSMT" w:hAnsi="TimesNewRomanPSMT"/>
          <w:color w:val="000000"/>
          <w:sz w:val="30"/>
          <w:szCs w:val="30"/>
        </w:rPr>
        <w:t xml:space="preserve">В случае,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если по конкретным объектам строительства внесение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br/>
        <w:t>изменений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в проектную (сметную) документацию в соответствии с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нормами Положения № 1476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не является обязательным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,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решение</w:t>
      </w:r>
      <w:r w:rsidRPr="00A11D53">
        <w:rPr>
          <w:rFonts w:ascii="TimesNewRomanPSMT" w:hAnsi="TimesNewRomanPSMT"/>
          <w:color w:val="000000"/>
          <w:sz w:val="30"/>
          <w:szCs w:val="30"/>
        </w:rPr>
        <w:t xml:space="preserve"> о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>корректировке сметной документации в части изменения размера средств</w:t>
      </w:r>
      <w:r w:rsidRPr="00A11D53">
        <w:rPr>
          <w:rFonts w:ascii="TimesNewRomanPSMT" w:hAnsi="TimesNewRomanPSMT"/>
          <w:color w:val="000000"/>
          <w:sz w:val="30"/>
          <w:szCs w:val="30"/>
        </w:rPr>
        <w:br/>
        <w:t xml:space="preserve">на отчисления в фонды развития строительной отрасли 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t>принимается</w:t>
      </w:r>
      <w:r w:rsidRPr="007A0A31">
        <w:rPr>
          <w:rFonts w:ascii="TimesNewRomanPSMT" w:hAnsi="TimesNewRomanPSMT"/>
          <w:b/>
          <w:color w:val="000000"/>
          <w:sz w:val="30"/>
          <w:szCs w:val="30"/>
        </w:rPr>
        <w:br/>
        <w:t>заказчиком.</w:t>
      </w:r>
    </w:p>
    <w:p w:rsidR="00D10FD4" w:rsidRDefault="00D10FD4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EA23A6" w:rsidRDefault="00EA23A6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EA23A6" w:rsidRDefault="00EA23A6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EA23A6" w:rsidRDefault="00EA23A6" w:rsidP="00AF28A3">
      <w:pPr>
        <w:ind w:firstLine="708"/>
        <w:jc w:val="both"/>
        <w:rPr>
          <w:rFonts w:ascii="TimesNewRomanPSMT" w:hAnsi="TimesNewRomanPSMT"/>
          <w:color w:val="000000"/>
          <w:sz w:val="30"/>
          <w:szCs w:val="30"/>
        </w:rPr>
      </w:pPr>
    </w:p>
    <w:p w:rsidR="00E06DBC" w:rsidRPr="00E06DBC" w:rsidRDefault="00E06DBC" w:rsidP="00E06DBC">
      <w:pPr>
        <w:widowControl w:val="0"/>
        <w:autoSpaceDE w:val="0"/>
        <w:autoSpaceDN w:val="0"/>
        <w:ind w:right="-314"/>
        <w:rPr>
          <w:b/>
          <w:sz w:val="30"/>
          <w:szCs w:val="30"/>
        </w:rPr>
      </w:pPr>
      <w:r w:rsidRPr="00E06DBC">
        <w:rPr>
          <w:b/>
          <w:sz w:val="30"/>
          <w:szCs w:val="30"/>
        </w:rPr>
        <w:lastRenderedPageBreak/>
        <w:t>Реквизиты для перечисления денежных средств с 1 января 2026 г.</w:t>
      </w:r>
    </w:p>
    <w:p w:rsidR="00E06DBC" w:rsidRPr="00E06DBC" w:rsidRDefault="00E06DBC" w:rsidP="00E06DBC">
      <w:pPr>
        <w:widowControl w:val="0"/>
        <w:autoSpaceDE w:val="0"/>
        <w:autoSpaceDN w:val="0"/>
        <w:ind w:right="-314"/>
        <w:rPr>
          <w:b/>
          <w:sz w:val="30"/>
          <w:szCs w:val="30"/>
        </w:rPr>
      </w:pPr>
      <w:r w:rsidRPr="00E06DBC">
        <w:rPr>
          <w:b/>
          <w:sz w:val="30"/>
          <w:szCs w:val="30"/>
        </w:rPr>
        <w:t>в связи с окончанием действия Указа Президента Республики Беларусь от 06.07.2021 № 259 «О создании фондов развития строительной отрасли»:</w:t>
      </w:r>
    </w:p>
    <w:p w:rsidR="00E06DBC" w:rsidRPr="00E06DBC" w:rsidRDefault="00E06DBC" w:rsidP="00E06DBC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E06DBC">
        <w:rPr>
          <w:sz w:val="30"/>
          <w:szCs w:val="30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32"/>
        <w:gridCol w:w="4516"/>
        <w:gridCol w:w="1345"/>
        <w:gridCol w:w="1235"/>
      </w:tblGrid>
      <w:tr w:rsidR="00E06DBC" w:rsidRPr="00E06DBC" w:rsidTr="00B44A67">
        <w:tc>
          <w:tcPr>
            <w:tcW w:w="1330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6DB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E06DBC">
              <w:rPr>
                <w:rFonts w:eastAsiaTheme="minorHAnsi"/>
                <w:b/>
                <w:sz w:val="28"/>
                <w:szCs w:val="28"/>
                <w:lang w:eastAsia="en-US"/>
              </w:rPr>
              <w:t>Бенефициар</w:t>
            </w:r>
          </w:p>
        </w:tc>
        <w:tc>
          <w:tcPr>
            <w:tcW w:w="2360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6DBC">
              <w:rPr>
                <w:rFonts w:eastAsiaTheme="minorHAnsi"/>
                <w:b/>
                <w:sz w:val="28"/>
                <w:szCs w:val="28"/>
                <w:lang w:eastAsia="en-US"/>
              </w:rPr>
              <w:t>Счет бенефициара</w:t>
            </w:r>
          </w:p>
        </w:tc>
        <w:tc>
          <w:tcPr>
            <w:tcW w:w="713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6DBC">
              <w:rPr>
                <w:rFonts w:eastAsiaTheme="minorHAnsi"/>
                <w:b/>
                <w:sz w:val="28"/>
                <w:szCs w:val="28"/>
                <w:lang w:eastAsia="en-US"/>
              </w:rPr>
              <w:t>УНП</w:t>
            </w:r>
          </w:p>
        </w:tc>
        <w:tc>
          <w:tcPr>
            <w:tcW w:w="597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06DBC">
              <w:rPr>
                <w:rFonts w:eastAsiaTheme="minorHAnsi"/>
                <w:b/>
                <w:sz w:val="28"/>
                <w:szCs w:val="28"/>
                <w:lang w:eastAsia="en-US"/>
              </w:rPr>
              <w:t>Код валюты</w:t>
            </w:r>
          </w:p>
        </w:tc>
      </w:tr>
      <w:tr w:rsidR="00E06DBC" w:rsidRPr="00E06DBC" w:rsidTr="00B44A67">
        <w:tc>
          <w:tcPr>
            <w:tcW w:w="1330" w:type="pct"/>
          </w:tcPr>
          <w:p w:rsidR="00E06DBC" w:rsidRPr="00E06DBC" w:rsidRDefault="00E06DBC" w:rsidP="00E06DBC">
            <w:pPr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Главное управление Министерства финансов Республики Беларусь по Гродненской области</w:t>
            </w:r>
          </w:p>
        </w:tc>
        <w:tc>
          <w:tcPr>
            <w:tcW w:w="2360" w:type="pct"/>
          </w:tcPr>
          <w:p w:rsidR="00E06DBC" w:rsidRPr="00E06DBC" w:rsidRDefault="00E06DBC" w:rsidP="00E06DBC">
            <w:pPr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val="en-US" w:eastAsia="en-US"/>
              </w:rPr>
              <w:t>BY</w:t>
            </w:r>
            <w:r w:rsidRPr="00E06DBC">
              <w:rPr>
                <w:rFonts w:eastAsiaTheme="minorHAnsi"/>
                <w:lang w:eastAsia="en-US"/>
              </w:rPr>
              <w:t xml:space="preserve">47 </w:t>
            </w:r>
            <w:r w:rsidRPr="00E06DBC">
              <w:rPr>
                <w:rFonts w:eastAsiaTheme="minorHAnsi"/>
                <w:lang w:val="en-US" w:eastAsia="en-US"/>
              </w:rPr>
              <w:t>AKBB</w:t>
            </w:r>
            <w:r w:rsidRPr="00E06DBC">
              <w:rPr>
                <w:rFonts w:eastAsiaTheme="minorHAnsi"/>
                <w:lang w:eastAsia="en-US"/>
              </w:rPr>
              <w:t xml:space="preserve"> 3600 5010 0001 9000 0000</w:t>
            </w:r>
          </w:p>
        </w:tc>
        <w:tc>
          <w:tcPr>
            <w:tcW w:w="713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500563252</w:t>
            </w:r>
          </w:p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7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933</w:t>
            </w:r>
          </w:p>
        </w:tc>
      </w:tr>
      <w:tr w:rsidR="00E06DBC" w:rsidRPr="00E06DBC" w:rsidTr="00B44A67">
        <w:tc>
          <w:tcPr>
            <w:tcW w:w="1330" w:type="pct"/>
          </w:tcPr>
          <w:p w:rsidR="00E06DBC" w:rsidRPr="00E06DBC" w:rsidRDefault="00E06DBC" w:rsidP="00E06DBC">
            <w:pPr>
              <w:rPr>
                <w:rFonts w:eastAsiaTheme="minorHAnsi"/>
                <w:b/>
                <w:lang w:eastAsia="en-US"/>
              </w:rPr>
            </w:pPr>
            <w:r w:rsidRPr="00E06DBC">
              <w:rPr>
                <w:rFonts w:eastAsiaTheme="minorHAnsi"/>
                <w:b/>
                <w:lang w:eastAsia="en-US"/>
              </w:rPr>
              <w:t>Фактический бенефициар</w:t>
            </w:r>
          </w:p>
          <w:p w:rsidR="00E06DBC" w:rsidRPr="00E06DBC" w:rsidRDefault="00E06DBC" w:rsidP="00E06DB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60" w:type="pct"/>
          </w:tcPr>
          <w:p w:rsidR="00E06DBC" w:rsidRPr="00E06DBC" w:rsidRDefault="00E06DBC" w:rsidP="00E06DB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7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06DBC" w:rsidRPr="00E06DBC" w:rsidTr="00B44A67">
        <w:tc>
          <w:tcPr>
            <w:tcW w:w="1330" w:type="pct"/>
          </w:tcPr>
          <w:p w:rsidR="00E06DBC" w:rsidRPr="00E06DBC" w:rsidRDefault="00E06DBC" w:rsidP="00E06DBC">
            <w:pPr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Главное финансовое управление Гродненского облисполкома</w:t>
            </w:r>
          </w:p>
          <w:p w:rsidR="00E06DBC" w:rsidRPr="00E06DBC" w:rsidRDefault="00E06DBC" w:rsidP="00E06DB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60" w:type="pct"/>
          </w:tcPr>
          <w:p w:rsidR="00E06DBC" w:rsidRPr="00E06DBC" w:rsidRDefault="00E06DBC" w:rsidP="00E06DBC">
            <w:pPr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val="en-US" w:eastAsia="en-US"/>
              </w:rPr>
              <w:t>BY</w:t>
            </w:r>
            <w:r w:rsidRPr="00E06DBC">
              <w:rPr>
                <w:rFonts w:eastAsiaTheme="minorHAnsi"/>
                <w:lang w:eastAsia="en-US"/>
              </w:rPr>
              <w:t xml:space="preserve">47 </w:t>
            </w:r>
            <w:r w:rsidRPr="00E06DBC">
              <w:rPr>
                <w:rFonts w:eastAsiaTheme="minorHAnsi"/>
                <w:lang w:val="en-US" w:eastAsia="en-US"/>
              </w:rPr>
              <w:t>AKBB</w:t>
            </w:r>
            <w:r w:rsidRPr="00E06DBC">
              <w:rPr>
                <w:rFonts w:eastAsiaTheme="minorHAnsi"/>
                <w:lang w:eastAsia="en-US"/>
              </w:rPr>
              <w:t xml:space="preserve"> 3600 5010 0001 9000 0000</w:t>
            </w:r>
          </w:p>
        </w:tc>
        <w:tc>
          <w:tcPr>
            <w:tcW w:w="713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500153246</w:t>
            </w:r>
          </w:p>
        </w:tc>
        <w:tc>
          <w:tcPr>
            <w:tcW w:w="597" w:type="pct"/>
          </w:tcPr>
          <w:p w:rsidR="00E06DBC" w:rsidRPr="00E06DBC" w:rsidRDefault="00E06DBC" w:rsidP="00E06DBC">
            <w:pPr>
              <w:jc w:val="center"/>
              <w:rPr>
                <w:rFonts w:eastAsiaTheme="minorHAnsi"/>
                <w:lang w:eastAsia="en-US"/>
              </w:rPr>
            </w:pPr>
            <w:r w:rsidRPr="00E06DBC">
              <w:rPr>
                <w:rFonts w:eastAsiaTheme="minorHAnsi"/>
                <w:lang w:eastAsia="en-US"/>
              </w:rPr>
              <w:t>933</w:t>
            </w:r>
          </w:p>
        </w:tc>
      </w:tr>
    </w:tbl>
    <w:p w:rsidR="00E06DBC" w:rsidRPr="00E06DBC" w:rsidRDefault="00E06DBC" w:rsidP="00E06DBC">
      <w:pPr>
        <w:spacing w:after="160" w:line="259" w:lineRule="auto"/>
        <w:rPr>
          <w:rFonts w:eastAsia="Calibri"/>
          <w:b/>
          <w:sz w:val="30"/>
          <w:szCs w:val="30"/>
          <w:lang w:eastAsia="en-US"/>
        </w:rPr>
      </w:pPr>
    </w:p>
    <w:p w:rsidR="00E06DBC" w:rsidRPr="00E06DBC" w:rsidRDefault="00E06DBC" w:rsidP="00E06DBC">
      <w:pPr>
        <w:spacing w:after="160" w:line="259" w:lineRule="auto"/>
        <w:rPr>
          <w:rFonts w:eastAsia="Calibri"/>
          <w:sz w:val="30"/>
          <w:szCs w:val="30"/>
          <w:lang w:eastAsia="en-US"/>
        </w:rPr>
      </w:pPr>
      <w:r w:rsidRPr="00E06DBC">
        <w:rPr>
          <w:rFonts w:eastAsia="Calibri"/>
          <w:b/>
          <w:sz w:val="30"/>
          <w:szCs w:val="30"/>
          <w:lang w:eastAsia="en-US"/>
        </w:rPr>
        <w:t xml:space="preserve">Банк получатель </w:t>
      </w:r>
      <w:r w:rsidRPr="00E06DBC">
        <w:rPr>
          <w:rFonts w:eastAsia="Calibri"/>
          <w:sz w:val="30"/>
          <w:szCs w:val="30"/>
          <w:lang w:eastAsia="en-US"/>
        </w:rPr>
        <w:t xml:space="preserve">– ОАО «АСБ </w:t>
      </w:r>
      <w:proofErr w:type="spellStart"/>
      <w:r w:rsidRPr="00E06DBC">
        <w:rPr>
          <w:rFonts w:eastAsia="Calibri"/>
          <w:sz w:val="30"/>
          <w:szCs w:val="30"/>
          <w:lang w:eastAsia="en-US"/>
        </w:rPr>
        <w:t>Беларусбанк</w:t>
      </w:r>
      <w:proofErr w:type="spellEnd"/>
      <w:r w:rsidRPr="00E06DBC">
        <w:rPr>
          <w:rFonts w:eastAsia="Calibri"/>
          <w:sz w:val="30"/>
          <w:szCs w:val="30"/>
          <w:lang w:eastAsia="en-US"/>
        </w:rPr>
        <w:t xml:space="preserve">» </w:t>
      </w:r>
      <w:proofErr w:type="spellStart"/>
      <w:r w:rsidRPr="00E06DBC">
        <w:rPr>
          <w:rFonts w:eastAsia="Calibri"/>
          <w:sz w:val="30"/>
          <w:szCs w:val="30"/>
          <w:lang w:eastAsia="en-US"/>
        </w:rPr>
        <w:t>г.Минск</w:t>
      </w:r>
      <w:proofErr w:type="spellEnd"/>
      <w:r w:rsidRPr="00E06DBC">
        <w:rPr>
          <w:rFonts w:eastAsia="Calibri"/>
          <w:sz w:val="30"/>
          <w:szCs w:val="30"/>
          <w:lang w:eastAsia="en-US"/>
        </w:rPr>
        <w:t xml:space="preserve">, </w:t>
      </w:r>
      <w:r w:rsidRPr="00E06DBC">
        <w:rPr>
          <w:rFonts w:eastAsia="Calibri"/>
          <w:sz w:val="30"/>
          <w:szCs w:val="30"/>
          <w:lang w:val="en-US" w:eastAsia="en-US"/>
        </w:rPr>
        <w:t>BIC AKBBBY</w:t>
      </w:r>
      <w:r w:rsidRPr="00E06DBC">
        <w:rPr>
          <w:rFonts w:eastAsia="Calibri"/>
          <w:sz w:val="30"/>
          <w:szCs w:val="30"/>
          <w:lang w:eastAsia="en-US"/>
        </w:rPr>
        <w:t>2</w:t>
      </w:r>
      <w:r w:rsidRPr="00E06DBC">
        <w:rPr>
          <w:rFonts w:eastAsia="Calibri"/>
          <w:sz w:val="30"/>
          <w:szCs w:val="30"/>
          <w:lang w:val="en-US" w:eastAsia="en-US"/>
        </w:rPr>
        <w:t>X</w:t>
      </w:r>
      <w:r w:rsidRPr="00E06DBC">
        <w:rPr>
          <w:rFonts w:eastAsia="Calibri"/>
          <w:sz w:val="30"/>
          <w:szCs w:val="30"/>
          <w:lang w:eastAsia="en-US"/>
        </w:rPr>
        <w:t xml:space="preserve">; </w:t>
      </w:r>
    </w:p>
    <w:p w:rsidR="00E06DBC" w:rsidRPr="00E06DBC" w:rsidRDefault="00E06DBC" w:rsidP="00E06DBC">
      <w:pPr>
        <w:widowControl w:val="0"/>
        <w:autoSpaceDE w:val="0"/>
        <w:autoSpaceDN w:val="0"/>
        <w:jc w:val="both"/>
        <w:rPr>
          <w:rFonts w:cs="Calibri"/>
          <w:sz w:val="30"/>
          <w:szCs w:val="30"/>
        </w:rPr>
      </w:pPr>
      <w:r w:rsidRPr="00E06DBC">
        <w:rPr>
          <w:rFonts w:cs="Calibri"/>
          <w:b/>
          <w:sz w:val="30"/>
          <w:szCs w:val="30"/>
        </w:rPr>
        <w:t>код платежа:</w:t>
      </w:r>
      <w:r w:rsidRPr="00E06DBC">
        <w:rPr>
          <w:rFonts w:cs="Calibri"/>
          <w:sz w:val="30"/>
          <w:szCs w:val="30"/>
        </w:rPr>
        <w:t xml:space="preserve"> 05520 </w:t>
      </w:r>
    </w:p>
    <w:p w:rsidR="00E06DBC" w:rsidRPr="00E06DBC" w:rsidRDefault="00E06DBC" w:rsidP="00E06DBC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10FD4" w:rsidRPr="00D10FD4" w:rsidRDefault="00D10FD4" w:rsidP="00D10FD4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563AD" w:rsidRPr="00584753" w:rsidRDefault="00A11D53" w:rsidP="00AF28A3">
      <w:pPr>
        <w:ind w:firstLine="708"/>
        <w:jc w:val="both"/>
      </w:pPr>
      <w:bookmarkStart w:id="0" w:name="_GoBack"/>
      <w:bookmarkEnd w:id="0"/>
      <w:r w:rsidRPr="00A11D53">
        <w:br/>
      </w:r>
    </w:p>
    <w:sectPr w:rsidR="00D563AD" w:rsidRPr="00584753" w:rsidSect="007D164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12" w:rsidRDefault="00546912" w:rsidP="00D66068">
      <w:r>
        <w:separator/>
      </w:r>
    </w:p>
  </w:endnote>
  <w:endnote w:type="continuationSeparator" w:id="0">
    <w:p w:rsidR="00546912" w:rsidRDefault="00546912" w:rsidP="00D6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12" w:rsidRDefault="00546912" w:rsidP="00D66068">
      <w:r>
        <w:separator/>
      </w:r>
    </w:p>
  </w:footnote>
  <w:footnote w:type="continuationSeparator" w:id="0">
    <w:p w:rsidR="00546912" w:rsidRDefault="00546912" w:rsidP="00D6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920381"/>
      <w:docPartObj>
        <w:docPartGallery w:val="Page Numbers (Top of Page)"/>
        <w:docPartUnique/>
      </w:docPartObj>
    </w:sdtPr>
    <w:sdtEndPr/>
    <w:sdtContent>
      <w:p w:rsidR="007D164C" w:rsidRDefault="007D16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BC">
          <w:rPr>
            <w:noProof/>
          </w:rPr>
          <w:t>2</w:t>
        </w:r>
        <w:r>
          <w:fldChar w:fldCharType="end"/>
        </w:r>
      </w:p>
    </w:sdtContent>
  </w:sdt>
  <w:p w:rsidR="00D66068" w:rsidRDefault="00D66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28"/>
    <w:rsid w:val="00034475"/>
    <w:rsid w:val="00067C81"/>
    <w:rsid w:val="0007242C"/>
    <w:rsid w:val="00097774"/>
    <w:rsid w:val="000C755E"/>
    <w:rsid w:val="000D2A04"/>
    <w:rsid w:val="000D47BA"/>
    <w:rsid w:val="001133D4"/>
    <w:rsid w:val="00116C0D"/>
    <w:rsid w:val="0020295E"/>
    <w:rsid w:val="00206D1F"/>
    <w:rsid w:val="002167BC"/>
    <w:rsid w:val="002405B8"/>
    <w:rsid w:val="002877D7"/>
    <w:rsid w:val="002B4C9E"/>
    <w:rsid w:val="002D0176"/>
    <w:rsid w:val="00317852"/>
    <w:rsid w:val="0032232E"/>
    <w:rsid w:val="003E6FC4"/>
    <w:rsid w:val="003F19AF"/>
    <w:rsid w:val="004332BB"/>
    <w:rsid w:val="004566A0"/>
    <w:rsid w:val="00460D06"/>
    <w:rsid w:val="004D4903"/>
    <w:rsid w:val="0050161B"/>
    <w:rsid w:val="00527427"/>
    <w:rsid w:val="00546912"/>
    <w:rsid w:val="00557CD5"/>
    <w:rsid w:val="00575FEB"/>
    <w:rsid w:val="00580C24"/>
    <w:rsid w:val="00581891"/>
    <w:rsid w:val="00581D28"/>
    <w:rsid w:val="00584753"/>
    <w:rsid w:val="005973D8"/>
    <w:rsid w:val="005B54FB"/>
    <w:rsid w:val="005C5B8C"/>
    <w:rsid w:val="005E2BAF"/>
    <w:rsid w:val="005E5562"/>
    <w:rsid w:val="00675A61"/>
    <w:rsid w:val="006B17BE"/>
    <w:rsid w:val="006E03B7"/>
    <w:rsid w:val="006E3228"/>
    <w:rsid w:val="00716214"/>
    <w:rsid w:val="00730215"/>
    <w:rsid w:val="007504EE"/>
    <w:rsid w:val="007A0A31"/>
    <w:rsid w:val="007C6E03"/>
    <w:rsid w:val="007D164C"/>
    <w:rsid w:val="007E29C4"/>
    <w:rsid w:val="008308E5"/>
    <w:rsid w:val="008342F0"/>
    <w:rsid w:val="00853B92"/>
    <w:rsid w:val="008846EE"/>
    <w:rsid w:val="008A4EF4"/>
    <w:rsid w:val="008C22B2"/>
    <w:rsid w:val="008E7ACE"/>
    <w:rsid w:val="00915CA0"/>
    <w:rsid w:val="009416CE"/>
    <w:rsid w:val="00952DE9"/>
    <w:rsid w:val="0098187F"/>
    <w:rsid w:val="00982BFE"/>
    <w:rsid w:val="0098644C"/>
    <w:rsid w:val="00997B5C"/>
    <w:rsid w:val="009A73C9"/>
    <w:rsid w:val="009B4FE6"/>
    <w:rsid w:val="009C65FD"/>
    <w:rsid w:val="00A05516"/>
    <w:rsid w:val="00A11D53"/>
    <w:rsid w:val="00A31086"/>
    <w:rsid w:val="00A46E00"/>
    <w:rsid w:val="00A531DE"/>
    <w:rsid w:val="00AA3E5F"/>
    <w:rsid w:val="00AF1CC6"/>
    <w:rsid w:val="00AF28A3"/>
    <w:rsid w:val="00B07E59"/>
    <w:rsid w:val="00B112EA"/>
    <w:rsid w:val="00B22878"/>
    <w:rsid w:val="00B87110"/>
    <w:rsid w:val="00B94878"/>
    <w:rsid w:val="00C34C71"/>
    <w:rsid w:val="00C85FBB"/>
    <w:rsid w:val="00C96FAB"/>
    <w:rsid w:val="00D10FD4"/>
    <w:rsid w:val="00D14AF9"/>
    <w:rsid w:val="00D563AD"/>
    <w:rsid w:val="00D66068"/>
    <w:rsid w:val="00D70A6F"/>
    <w:rsid w:val="00DB52A6"/>
    <w:rsid w:val="00E06DBC"/>
    <w:rsid w:val="00E274A4"/>
    <w:rsid w:val="00E36F90"/>
    <w:rsid w:val="00E63DFF"/>
    <w:rsid w:val="00EA23A6"/>
    <w:rsid w:val="00EB4443"/>
    <w:rsid w:val="00F0048D"/>
    <w:rsid w:val="00F03EFF"/>
    <w:rsid w:val="00F32CAE"/>
    <w:rsid w:val="00F50F06"/>
    <w:rsid w:val="00F6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F7A37-1451-4483-A846-83E96821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0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6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60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6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60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0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34C71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34C7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34C71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character" w:customStyle="1" w:styleId="fontstyle41">
    <w:name w:val="fontstyle41"/>
    <w:basedOn w:val="a0"/>
    <w:rsid w:val="00C34C71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character" w:customStyle="1" w:styleId="aa">
    <w:name w:val="Другое_"/>
    <w:basedOn w:val="a0"/>
    <w:link w:val="ab"/>
    <w:rsid w:val="004D4903"/>
    <w:rPr>
      <w:rFonts w:ascii="Times New Roman" w:eastAsia="Times New Roman" w:hAnsi="Times New Roman" w:cs="Times New Roman"/>
      <w:sz w:val="30"/>
      <w:szCs w:val="30"/>
    </w:rPr>
  </w:style>
  <w:style w:type="paragraph" w:customStyle="1" w:styleId="ab">
    <w:name w:val="Другое"/>
    <w:basedOn w:val="a"/>
    <w:link w:val="aa"/>
    <w:rsid w:val="004D4903"/>
    <w:pPr>
      <w:widowControl w:val="0"/>
    </w:pPr>
    <w:rPr>
      <w:sz w:val="30"/>
      <w:szCs w:val="30"/>
      <w:lang w:eastAsia="en-US"/>
    </w:rPr>
  </w:style>
  <w:style w:type="character" w:customStyle="1" w:styleId="FontStyle22">
    <w:name w:val="Font Style22"/>
    <w:uiPriority w:val="99"/>
    <w:rsid w:val="004D4903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D1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0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Леонидовна Стасюкевич</dc:creator>
  <cp:keywords/>
  <dc:description/>
  <cp:lastModifiedBy>Валентина Леонидовна Стасюкевич</cp:lastModifiedBy>
  <cp:revision>3</cp:revision>
  <cp:lastPrinted>2022-12-21T07:28:00Z</cp:lastPrinted>
  <dcterms:created xsi:type="dcterms:W3CDTF">2026-01-06T11:41:00Z</dcterms:created>
  <dcterms:modified xsi:type="dcterms:W3CDTF">2026-01-06T11:42:00Z</dcterms:modified>
</cp:coreProperties>
</file>